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84F4" w14:textId="2C749F1E" w:rsidR="00054F11" w:rsidRDefault="002813F8">
      <w:r>
        <w:rPr>
          <w:noProof/>
        </w:rPr>
        <w:drawing>
          <wp:anchor distT="0" distB="0" distL="114300" distR="114300" simplePos="0" relativeHeight="251660288" behindDoc="0" locked="0" layoutInCell="1" allowOverlap="1" wp14:anchorId="033D5B3F" wp14:editId="5B16E694">
            <wp:simplePos x="0" y="0"/>
            <wp:positionH relativeFrom="column">
              <wp:posOffset>29210</wp:posOffset>
            </wp:positionH>
            <wp:positionV relativeFrom="paragraph">
              <wp:posOffset>-158327</wp:posOffset>
            </wp:positionV>
            <wp:extent cx="1143000" cy="1245061"/>
            <wp:effectExtent l="0" t="0" r="0" b="0"/>
            <wp:wrapNone/>
            <wp:docPr id="243019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19783" name="Picture 2430197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45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4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A4A40" wp14:editId="3F088D35">
                <wp:simplePos x="0" y="0"/>
                <wp:positionH relativeFrom="column">
                  <wp:posOffset>1423988</wp:posOffset>
                </wp:positionH>
                <wp:positionV relativeFrom="paragraph">
                  <wp:posOffset>85725</wp:posOffset>
                </wp:positionV>
                <wp:extent cx="4062412" cy="742950"/>
                <wp:effectExtent l="0" t="0" r="14605" b="19050"/>
                <wp:wrapNone/>
                <wp:docPr id="5963261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412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63428" w14:textId="3F673BB2" w:rsidR="006264D3" w:rsidRPr="006264D3" w:rsidRDefault="006264D3" w:rsidP="00626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64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Lakemoor Police Department</w:t>
                            </w:r>
                          </w:p>
                          <w:p w14:paraId="59892CB5" w14:textId="07ECFBE3" w:rsidR="006264D3" w:rsidRPr="006264D3" w:rsidRDefault="008723E6" w:rsidP="006264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B254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Annual Body-Worn Camera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A4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5pt;margin-top:6.75pt;width:319.8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" fillcolor="white [3201]" strokeweight=".5pt">
                <v:textbox>
                  <w:txbxContent>
                    <w:p w14:paraId="2B463428" w14:textId="3F673BB2" w:rsidR="006264D3" w:rsidRPr="006264D3" w:rsidRDefault="006264D3" w:rsidP="006264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64D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Lakemoor Police Department</w:t>
                      </w:r>
                    </w:p>
                    <w:p w14:paraId="59892CB5" w14:textId="07ECFBE3" w:rsidR="006264D3" w:rsidRPr="006264D3" w:rsidRDefault="008723E6" w:rsidP="006264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B254B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Annual Body-Worn Camera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52768644" w14:textId="39E8A0FB" w:rsidR="002813F8" w:rsidRDefault="002813F8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63D963" w14:textId="77777777" w:rsidR="002813F8" w:rsidRDefault="002813F8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2305D1" w14:textId="13392674" w:rsidR="002813F8" w:rsidRDefault="002813F8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238D3A" w14:textId="3E854B4C" w:rsidR="002813F8" w:rsidRDefault="002813F8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7333F8" w14:textId="77777777" w:rsidR="002813F8" w:rsidRDefault="002813F8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9D0C84" w14:textId="68EDC388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 xml:space="preserve">April </w:t>
      </w:r>
      <w:r w:rsidR="00B254BD">
        <w:rPr>
          <w:rFonts w:ascii="Times New Roman" w:hAnsi="Times New Roman" w:cs="Times New Roman"/>
          <w:sz w:val="24"/>
          <w:szCs w:val="24"/>
        </w:rPr>
        <w:t>17</w:t>
      </w:r>
      <w:r w:rsidRPr="00584409">
        <w:rPr>
          <w:rFonts w:ascii="Times New Roman" w:hAnsi="Times New Roman" w:cs="Times New Roman"/>
          <w:sz w:val="24"/>
          <w:szCs w:val="24"/>
        </w:rPr>
        <w:t>, 202</w:t>
      </w:r>
      <w:r w:rsidR="00B254BD">
        <w:rPr>
          <w:rFonts w:ascii="Times New Roman" w:hAnsi="Times New Roman" w:cs="Times New Roman"/>
          <w:sz w:val="24"/>
          <w:szCs w:val="24"/>
        </w:rPr>
        <w:t>6</w:t>
      </w:r>
    </w:p>
    <w:p w14:paraId="00F5DEA0" w14:textId="6C54EDF3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6A5C37" w14:textId="03270C0A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Illinois Law Enforcement Training and Standards Board</w:t>
      </w:r>
    </w:p>
    <w:p w14:paraId="5260A93E" w14:textId="0375DD3D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500 South 9</w:t>
      </w:r>
      <w:r w:rsidRPr="005844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84409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1499965" w14:textId="40C0D804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Springfield, IL 62701</w:t>
      </w:r>
    </w:p>
    <w:p w14:paraId="5F8EAAC8" w14:textId="2EFA3168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35E7BD" w14:textId="0089FBFD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4409">
        <w:rPr>
          <w:rFonts w:ascii="Times New Roman" w:hAnsi="Times New Roman" w:cs="Times New Roman"/>
          <w:sz w:val="24"/>
          <w:szCs w:val="24"/>
        </w:rPr>
        <w:t>Below is the annual report submitted by the Lake</w:t>
      </w:r>
      <w:r>
        <w:rPr>
          <w:rFonts w:ascii="Times New Roman" w:hAnsi="Times New Roman" w:cs="Times New Roman"/>
          <w:sz w:val="24"/>
          <w:szCs w:val="24"/>
        </w:rPr>
        <w:t>moor</w:t>
      </w:r>
      <w:r w:rsidRPr="00584409">
        <w:rPr>
          <w:rFonts w:ascii="Times New Roman" w:hAnsi="Times New Roman" w:cs="Times New Roman"/>
          <w:sz w:val="24"/>
          <w:szCs w:val="24"/>
        </w:rPr>
        <w:t xml:space="preserve"> Police Department in accordance with the reporting requirements of the Law Enforcement Officer-Worn Body Camera Act (50 ILCS 706/10-25). The statute requires the following:</w:t>
      </w:r>
    </w:p>
    <w:p w14:paraId="6F0819D2" w14:textId="64227FA3" w:rsidR="00584409" w:rsidRPr="00584409" w:rsidRDefault="00584409" w:rsidP="0058440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3772A" w14:textId="20A08D1E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a brief overview of the makeup of the agency, including the number of officers utilizing officer-worn body cameras;</w:t>
      </w:r>
    </w:p>
    <w:p w14:paraId="5F8F530F" w14:textId="4A5B6FE5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the number of officer-worn body cameras utilized by the law enforcement agency;</w:t>
      </w:r>
    </w:p>
    <w:p w14:paraId="18724742" w14:textId="2455BBC6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any technical issues with the equipment and how those issues were remedied;</w:t>
      </w:r>
    </w:p>
    <w:p w14:paraId="73247C86" w14:textId="0975BCF0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a brief description of the review process used by supervisors within the law enforcement agency</w:t>
      </w:r>
    </w:p>
    <w:p w14:paraId="59CA20CE" w14:textId="5F4FD91D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(blank); and</w:t>
      </w:r>
    </w:p>
    <w:p w14:paraId="3A59700E" w14:textId="20840F67" w:rsidR="00584409" w:rsidRPr="00584409" w:rsidRDefault="00584409" w:rsidP="0058440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84409">
        <w:rPr>
          <w:rFonts w:ascii="Times New Roman" w:hAnsi="Times New Roman" w:cs="Times New Roman"/>
          <w:i/>
          <w:iCs/>
          <w:sz w:val="24"/>
          <w:szCs w:val="24"/>
        </w:rPr>
        <w:t>any other information relevant to the administration of the program</w:t>
      </w:r>
    </w:p>
    <w:p w14:paraId="00408EB3" w14:textId="100EB939" w:rsidR="00584409" w:rsidRDefault="0058440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907307" w14:textId="0940FAF0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Department Overview</w:t>
      </w:r>
    </w:p>
    <w:p w14:paraId="1588C45B" w14:textId="4F3D23D3" w:rsidR="00E95F56" w:rsidRPr="0025487A" w:rsidRDefault="00E95F5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Lakemoor Police Department consists of </w:t>
      </w:r>
      <w:proofErr w:type="gramStart"/>
      <w:r>
        <w:rPr>
          <w:rFonts w:ascii="Times New Roman" w:hAnsi="Times New Roman" w:cs="Times New Roman"/>
          <w:sz w:val="24"/>
          <w:szCs w:val="24"/>
        </w:rPr>
        <w:t>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sworn </w:t>
      </w:r>
      <w:r w:rsidR="00A87BB5">
        <w:rPr>
          <w:rFonts w:ascii="Times New Roman" w:hAnsi="Times New Roman" w:cs="Times New Roman"/>
          <w:sz w:val="24"/>
          <w:szCs w:val="24"/>
        </w:rPr>
        <w:t>members,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4D0">
        <w:rPr>
          <w:rFonts w:ascii="Times New Roman" w:hAnsi="Times New Roman" w:cs="Times New Roman"/>
          <w:sz w:val="24"/>
          <w:szCs w:val="24"/>
        </w:rPr>
        <w:t xml:space="preserve">all of whom utilize body-worn cameras (BWCs). </w:t>
      </w:r>
      <w:r w:rsidR="0025487A">
        <w:rPr>
          <w:rFonts w:ascii="Times New Roman" w:hAnsi="Times New Roman" w:cs="Times New Roman"/>
          <w:i/>
          <w:iCs/>
          <w:sz w:val="24"/>
          <w:szCs w:val="24"/>
        </w:rPr>
        <w:t>See Technical Issues/Upgrades.</w:t>
      </w:r>
    </w:p>
    <w:p w14:paraId="7C7AB9AF" w14:textId="764DDCE6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Issues/Upgrades</w:t>
      </w:r>
    </w:p>
    <w:p w14:paraId="0749F620" w14:textId="3C42D566" w:rsidR="00E95F56" w:rsidRPr="00E95F56" w:rsidRDefault="00527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Lakemoor Police Department maintained 15 WatchGuard Technologies Vista BWCs prior to 03-17-25. </w:t>
      </w:r>
      <w:r w:rsidR="006E60D2">
        <w:rPr>
          <w:rFonts w:ascii="Times New Roman" w:hAnsi="Times New Roman" w:cs="Times New Roman"/>
          <w:sz w:val="24"/>
          <w:szCs w:val="24"/>
        </w:rPr>
        <w:t xml:space="preserve">As of 03-11-25, all but six WatchGuard Technologies Vista BWCs ceased functioning. Since Motorola purchased WatchGuard Technologies, </w:t>
      </w:r>
      <w:proofErr w:type="gramStart"/>
      <w:r w:rsidR="006E60D2">
        <w:rPr>
          <w:rFonts w:ascii="Times New Roman" w:hAnsi="Times New Roman" w:cs="Times New Roman"/>
          <w:sz w:val="24"/>
          <w:szCs w:val="24"/>
        </w:rPr>
        <w:t>repair</w:t>
      </w:r>
      <w:proofErr w:type="gramEnd"/>
      <w:r w:rsidR="006E60D2">
        <w:rPr>
          <w:rFonts w:ascii="Times New Roman" w:hAnsi="Times New Roman" w:cs="Times New Roman"/>
          <w:sz w:val="24"/>
          <w:szCs w:val="24"/>
        </w:rPr>
        <w:t xml:space="preserve"> or replacement of these BWCs </w:t>
      </w:r>
      <w:r w:rsidR="0025487A">
        <w:rPr>
          <w:rFonts w:ascii="Times New Roman" w:hAnsi="Times New Roman" w:cs="Times New Roman"/>
          <w:sz w:val="24"/>
          <w:szCs w:val="24"/>
        </w:rPr>
        <w:t>wa</w:t>
      </w:r>
      <w:r w:rsidR="006E60D2">
        <w:rPr>
          <w:rFonts w:ascii="Times New Roman" w:hAnsi="Times New Roman" w:cs="Times New Roman"/>
          <w:sz w:val="24"/>
          <w:szCs w:val="24"/>
        </w:rPr>
        <w:t>s not an option. Issues included failure to record, failure to download, inability to remain charged, and loss of video or audio recording. The Lakemoor Police Department</w:t>
      </w:r>
      <w:r w:rsidR="0025487A">
        <w:rPr>
          <w:rFonts w:ascii="Times New Roman" w:hAnsi="Times New Roman" w:cs="Times New Roman"/>
          <w:sz w:val="24"/>
          <w:szCs w:val="24"/>
        </w:rPr>
        <w:t xml:space="preserve"> </w:t>
      </w:r>
      <w:r w:rsidR="006E60D2">
        <w:rPr>
          <w:rFonts w:ascii="Times New Roman" w:hAnsi="Times New Roman" w:cs="Times New Roman"/>
          <w:sz w:val="24"/>
          <w:szCs w:val="24"/>
        </w:rPr>
        <w:t>beg</w:t>
      </w:r>
      <w:r w:rsidR="0025487A">
        <w:rPr>
          <w:rFonts w:ascii="Times New Roman" w:hAnsi="Times New Roman" w:cs="Times New Roman"/>
          <w:sz w:val="24"/>
          <w:szCs w:val="24"/>
        </w:rPr>
        <w:t>an</w:t>
      </w:r>
      <w:r w:rsidR="006E60D2">
        <w:rPr>
          <w:rFonts w:ascii="Times New Roman" w:hAnsi="Times New Roman" w:cs="Times New Roman"/>
          <w:sz w:val="24"/>
          <w:szCs w:val="24"/>
        </w:rPr>
        <w:t xml:space="preserve"> utilizing Axon Body 4 BWCs </w:t>
      </w:r>
      <w:r w:rsidR="0025487A">
        <w:rPr>
          <w:rFonts w:ascii="Times New Roman" w:hAnsi="Times New Roman" w:cs="Times New Roman"/>
          <w:sz w:val="24"/>
          <w:szCs w:val="24"/>
        </w:rPr>
        <w:t xml:space="preserve">(16 BWCs) </w:t>
      </w:r>
      <w:r w:rsidR="006E60D2">
        <w:rPr>
          <w:rFonts w:ascii="Times New Roman" w:hAnsi="Times New Roman" w:cs="Times New Roman"/>
          <w:sz w:val="24"/>
          <w:szCs w:val="24"/>
        </w:rPr>
        <w:t>on 03-17-25.</w:t>
      </w:r>
    </w:p>
    <w:p w14:paraId="69E9FE1A" w14:textId="6A82CAD5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Review Process</w:t>
      </w:r>
    </w:p>
    <w:p w14:paraId="10D374AB" w14:textId="0AFDEC38" w:rsidR="006E60D2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Order 200.172 (Body-Worn Cameras) requires supervisors to review three random in-car/body-worn camera recordings per month per officer under their command. Reviews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documented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Monthly In-Car/Body-Worn Camera Video Review Form.</w:t>
      </w:r>
    </w:p>
    <w:p w14:paraId="564E0AB7" w14:textId="4BE6637E" w:rsidR="006E60D2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Order 100.005 </w:t>
      </w:r>
      <w:r w:rsidR="00995AB9">
        <w:rPr>
          <w:rFonts w:ascii="Times New Roman" w:hAnsi="Times New Roman" w:cs="Times New Roman"/>
          <w:sz w:val="24"/>
          <w:szCs w:val="24"/>
        </w:rPr>
        <w:t xml:space="preserve">(Use of Force) </w:t>
      </w:r>
      <w:r>
        <w:rPr>
          <w:rFonts w:ascii="Times New Roman" w:hAnsi="Times New Roman" w:cs="Times New Roman"/>
          <w:sz w:val="24"/>
          <w:szCs w:val="24"/>
        </w:rPr>
        <w:t xml:space="preserve">requires officers to complete a Use of Force Report under specific circumstances. </w:t>
      </w:r>
      <w:r w:rsidR="00995AB9">
        <w:rPr>
          <w:rFonts w:ascii="Times New Roman" w:hAnsi="Times New Roman" w:cs="Times New Roman"/>
          <w:sz w:val="24"/>
          <w:szCs w:val="24"/>
        </w:rPr>
        <w:t>Supervisors and c</w:t>
      </w:r>
      <w:r>
        <w:rPr>
          <w:rFonts w:ascii="Times New Roman" w:hAnsi="Times New Roman" w:cs="Times New Roman"/>
          <w:sz w:val="24"/>
          <w:szCs w:val="24"/>
        </w:rPr>
        <w:t>ommand staff review in-car/body-</w:t>
      </w:r>
      <w:r w:rsidR="00995AB9">
        <w:rPr>
          <w:rFonts w:ascii="Times New Roman" w:hAnsi="Times New Roman" w:cs="Times New Roman"/>
          <w:sz w:val="24"/>
          <w:szCs w:val="24"/>
        </w:rPr>
        <w:t xml:space="preserve">worn </w:t>
      </w:r>
      <w:r>
        <w:rPr>
          <w:rFonts w:ascii="Times New Roman" w:hAnsi="Times New Roman" w:cs="Times New Roman"/>
          <w:sz w:val="24"/>
          <w:szCs w:val="24"/>
        </w:rPr>
        <w:t>camera video recordings as part of the review of the use of force.</w:t>
      </w:r>
    </w:p>
    <w:p w14:paraId="4397D6E2" w14:textId="30D4D6D1" w:rsidR="006E60D2" w:rsidRDefault="006E6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General Order </w:t>
      </w:r>
      <w:r w:rsidR="00995AB9">
        <w:rPr>
          <w:rFonts w:ascii="Times New Roman" w:hAnsi="Times New Roman" w:cs="Times New Roman"/>
          <w:sz w:val="24"/>
          <w:szCs w:val="24"/>
        </w:rPr>
        <w:t xml:space="preserve">200.300 (Vehicular Pursuits) requires officers to complete a Pursuit Situation After-Action Report under specific circumstances. Supervisors and command staff review in-car/body-worn camera video recordings as part of the review of pursuit situations. </w:t>
      </w:r>
    </w:p>
    <w:p w14:paraId="382E59C9" w14:textId="04C54BAB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training sergeant reviews body-worn camera video recordings flagged for potential training use. The training sergeant and assigned field training officers (FTOs) review body-worn camera video recordings to evaluate the progress of probationary police officers and to assist in their training.</w:t>
      </w:r>
    </w:p>
    <w:p w14:paraId="1BAA34F2" w14:textId="656D0887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 and command staff review body-worn video camera recordings during investigations involving citizen complaints.</w:t>
      </w:r>
    </w:p>
    <w:p w14:paraId="6A397C28" w14:textId="7AB288CE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 review body-worn video camera recordings when made aware an officer under their command has performed exceptionally.</w:t>
      </w:r>
    </w:p>
    <w:p w14:paraId="185CCB97" w14:textId="3A38AFE8" w:rsidR="00995AB9" w:rsidRDefault="00995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may review body-worn camera recordings </w:t>
      </w:r>
      <w:r w:rsidR="00085AE4">
        <w:rPr>
          <w:rFonts w:ascii="Times New Roman" w:hAnsi="Times New Roman" w:cs="Times New Roman"/>
          <w:sz w:val="24"/>
          <w:szCs w:val="24"/>
        </w:rPr>
        <w:t>during the review of case and supplemental reports prepared by officers.</w:t>
      </w:r>
    </w:p>
    <w:p w14:paraId="09BEEF19" w14:textId="77777777" w:rsidR="00E95F56" w:rsidRDefault="00E95F5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E95F56" w:rsidSect="006264D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168"/>
    <w:multiLevelType w:val="hybridMultilevel"/>
    <w:tmpl w:val="0894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7E5"/>
    <w:multiLevelType w:val="hybridMultilevel"/>
    <w:tmpl w:val="A68A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B50"/>
    <w:multiLevelType w:val="hybridMultilevel"/>
    <w:tmpl w:val="1FE6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0FE"/>
    <w:multiLevelType w:val="hybridMultilevel"/>
    <w:tmpl w:val="12F2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63EA"/>
    <w:multiLevelType w:val="hybridMultilevel"/>
    <w:tmpl w:val="8BF0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C6C"/>
    <w:multiLevelType w:val="hybridMultilevel"/>
    <w:tmpl w:val="D0C0CD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716A1E"/>
    <w:multiLevelType w:val="hybridMultilevel"/>
    <w:tmpl w:val="53404C8C"/>
    <w:lvl w:ilvl="0" w:tplc="8116B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13B2"/>
    <w:multiLevelType w:val="hybridMultilevel"/>
    <w:tmpl w:val="6CE4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873F3"/>
    <w:multiLevelType w:val="hybridMultilevel"/>
    <w:tmpl w:val="FF8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40900"/>
    <w:multiLevelType w:val="hybridMultilevel"/>
    <w:tmpl w:val="D906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7377"/>
    <w:multiLevelType w:val="hybridMultilevel"/>
    <w:tmpl w:val="CD98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1D45"/>
    <w:multiLevelType w:val="hybridMultilevel"/>
    <w:tmpl w:val="4B64C7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B55FE6"/>
    <w:multiLevelType w:val="hybridMultilevel"/>
    <w:tmpl w:val="93AE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75331"/>
    <w:multiLevelType w:val="hybridMultilevel"/>
    <w:tmpl w:val="8E6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F0707"/>
    <w:multiLevelType w:val="hybridMultilevel"/>
    <w:tmpl w:val="891EE9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001115"/>
    <w:multiLevelType w:val="hybridMultilevel"/>
    <w:tmpl w:val="F7BA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7E52"/>
    <w:multiLevelType w:val="hybridMultilevel"/>
    <w:tmpl w:val="A98C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0F5E"/>
    <w:multiLevelType w:val="hybridMultilevel"/>
    <w:tmpl w:val="779A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95596"/>
    <w:multiLevelType w:val="hybridMultilevel"/>
    <w:tmpl w:val="B2C8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377F3"/>
    <w:multiLevelType w:val="hybridMultilevel"/>
    <w:tmpl w:val="6F2A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68337">
    <w:abstractNumId w:val="0"/>
  </w:num>
  <w:num w:numId="2" w16cid:durableId="1844122575">
    <w:abstractNumId w:val="4"/>
  </w:num>
  <w:num w:numId="3" w16cid:durableId="955060173">
    <w:abstractNumId w:val="19"/>
  </w:num>
  <w:num w:numId="4" w16cid:durableId="1999840538">
    <w:abstractNumId w:val="18"/>
  </w:num>
  <w:num w:numId="5" w16cid:durableId="1006788065">
    <w:abstractNumId w:val="15"/>
  </w:num>
  <w:num w:numId="6" w16cid:durableId="1534540351">
    <w:abstractNumId w:val="2"/>
  </w:num>
  <w:num w:numId="7" w16cid:durableId="1149203901">
    <w:abstractNumId w:val="9"/>
  </w:num>
  <w:num w:numId="8" w16cid:durableId="1270087827">
    <w:abstractNumId w:val="10"/>
  </w:num>
  <w:num w:numId="9" w16cid:durableId="1731073245">
    <w:abstractNumId w:val="3"/>
  </w:num>
  <w:num w:numId="10" w16cid:durableId="1912537663">
    <w:abstractNumId w:val="14"/>
  </w:num>
  <w:num w:numId="11" w16cid:durableId="92482846">
    <w:abstractNumId w:val="7"/>
  </w:num>
  <w:num w:numId="12" w16cid:durableId="391196453">
    <w:abstractNumId w:val="13"/>
  </w:num>
  <w:num w:numId="13" w16cid:durableId="717360438">
    <w:abstractNumId w:val="16"/>
  </w:num>
  <w:num w:numId="14" w16cid:durableId="1415085277">
    <w:abstractNumId w:val="17"/>
  </w:num>
  <w:num w:numId="15" w16cid:durableId="2094734879">
    <w:abstractNumId w:val="12"/>
  </w:num>
  <w:num w:numId="16" w16cid:durableId="610281768">
    <w:abstractNumId w:val="8"/>
  </w:num>
  <w:num w:numId="17" w16cid:durableId="2009558810">
    <w:abstractNumId w:val="1"/>
  </w:num>
  <w:num w:numId="18" w16cid:durableId="378675899">
    <w:abstractNumId w:val="11"/>
  </w:num>
  <w:num w:numId="19" w16cid:durableId="1334332354">
    <w:abstractNumId w:val="5"/>
  </w:num>
  <w:num w:numId="20" w16cid:durableId="1633634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D3"/>
    <w:rsid w:val="00025021"/>
    <w:rsid w:val="00054F11"/>
    <w:rsid w:val="00055365"/>
    <w:rsid w:val="00085AE4"/>
    <w:rsid w:val="000C5DD5"/>
    <w:rsid w:val="000E38BF"/>
    <w:rsid w:val="00122691"/>
    <w:rsid w:val="001478E9"/>
    <w:rsid w:val="00173536"/>
    <w:rsid w:val="00194FBE"/>
    <w:rsid w:val="001D525D"/>
    <w:rsid w:val="001F4EBF"/>
    <w:rsid w:val="0025487A"/>
    <w:rsid w:val="00270280"/>
    <w:rsid w:val="002813F8"/>
    <w:rsid w:val="002906EC"/>
    <w:rsid w:val="002C0855"/>
    <w:rsid w:val="00312155"/>
    <w:rsid w:val="003B1B59"/>
    <w:rsid w:val="003C5324"/>
    <w:rsid w:val="003D2A17"/>
    <w:rsid w:val="003D70D0"/>
    <w:rsid w:val="003F2794"/>
    <w:rsid w:val="004736B8"/>
    <w:rsid w:val="00486073"/>
    <w:rsid w:val="004E2F5B"/>
    <w:rsid w:val="005274D0"/>
    <w:rsid w:val="00584409"/>
    <w:rsid w:val="005C237C"/>
    <w:rsid w:val="005E3F33"/>
    <w:rsid w:val="006110BB"/>
    <w:rsid w:val="00617E8F"/>
    <w:rsid w:val="00620D2B"/>
    <w:rsid w:val="00622DE8"/>
    <w:rsid w:val="006264D3"/>
    <w:rsid w:val="006E60D2"/>
    <w:rsid w:val="00726A64"/>
    <w:rsid w:val="0073541B"/>
    <w:rsid w:val="007368C4"/>
    <w:rsid w:val="007C505B"/>
    <w:rsid w:val="008723E6"/>
    <w:rsid w:val="00887D65"/>
    <w:rsid w:val="008B4803"/>
    <w:rsid w:val="008C0974"/>
    <w:rsid w:val="008C0C7E"/>
    <w:rsid w:val="008C2089"/>
    <w:rsid w:val="00932F68"/>
    <w:rsid w:val="00954F3E"/>
    <w:rsid w:val="00995AB9"/>
    <w:rsid w:val="00A569A0"/>
    <w:rsid w:val="00A87BB5"/>
    <w:rsid w:val="00B254BD"/>
    <w:rsid w:val="00B37A59"/>
    <w:rsid w:val="00BB1964"/>
    <w:rsid w:val="00C017C4"/>
    <w:rsid w:val="00C837FA"/>
    <w:rsid w:val="00C8692F"/>
    <w:rsid w:val="00C92DA2"/>
    <w:rsid w:val="00CA4B06"/>
    <w:rsid w:val="00D74B58"/>
    <w:rsid w:val="00DB796F"/>
    <w:rsid w:val="00DE34E7"/>
    <w:rsid w:val="00E40926"/>
    <w:rsid w:val="00E544D5"/>
    <w:rsid w:val="00E95F56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C959"/>
  <w15:chartTrackingRefBased/>
  <w15:docId w15:val="{01392218-0DE8-42AF-AA98-3DDFC0D6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7</cp:revision>
  <cp:lastPrinted>2026-04-17T20:25:00Z</cp:lastPrinted>
  <dcterms:created xsi:type="dcterms:W3CDTF">2026-04-16T20:10:00Z</dcterms:created>
  <dcterms:modified xsi:type="dcterms:W3CDTF">2026-04-17T20:29:00Z</dcterms:modified>
</cp:coreProperties>
</file>