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1000"/>
        <w:tblW w:w="10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083"/>
        <w:gridCol w:w="307"/>
        <w:gridCol w:w="2696"/>
      </w:tblGrid>
      <w:tr w:rsidR="00765A1C" w14:paraId="7742EFA2" w14:textId="77777777" w:rsidTr="28D9F44F">
        <w:trPr>
          <w:trHeight w:val="2035"/>
        </w:trPr>
        <w:tc>
          <w:tcPr>
            <w:tcW w:w="7777" w:type="dxa"/>
            <w:gridSpan w:val="2"/>
          </w:tcPr>
          <w:p w14:paraId="4C452B81" w14:textId="21E10AF9" w:rsidR="00765A1C" w:rsidRDefault="541DF87D" w:rsidP="28D9F44F">
            <w:pPr>
              <w:rPr>
                <w:rFonts w:ascii="Arial" w:hAnsi="Arial" w:cs="Arial"/>
              </w:rPr>
            </w:pPr>
            <w:r>
              <w:rPr>
                <w:noProof/>
              </w:rPr>
              <w:drawing>
                <wp:inline distT="0" distB="0" distL="0" distR="0" wp14:anchorId="657DA1DE" wp14:editId="3DCB76C2">
                  <wp:extent cx="4374490" cy="1188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4374490" cy="1188720"/>
                          </a:xfrm>
                          <a:prstGeom prst="rect">
                            <a:avLst/>
                          </a:prstGeom>
                        </pic:spPr>
                      </pic:pic>
                    </a:graphicData>
                  </a:graphic>
                </wp:inline>
              </w:drawing>
            </w:r>
          </w:p>
        </w:tc>
        <w:tc>
          <w:tcPr>
            <w:tcW w:w="3003" w:type="dxa"/>
            <w:gridSpan w:val="2"/>
          </w:tcPr>
          <w:p w14:paraId="414130D5" w14:textId="77777777" w:rsidR="000526CA" w:rsidRPr="007802D5" w:rsidRDefault="000526CA" w:rsidP="00CA518F">
            <w:pPr>
              <w:shd w:val="clear" w:color="auto" w:fill="FFFFFF"/>
              <w:jc w:val="right"/>
              <w:rPr>
                <w:rFonts w:ascii="Verdana" w:hAnsi="Verdana" w:cstheme="minorHAnsi"/>
                <w:b/>
                <w:bCs/>
                <w:color w:val="333333"/>
                <w:sz w:val="16"/>
                <w:szCs w:val="16"/>
              </w:rPr>
            </w:pPr>
          </w:p>
          <w:p w14:paraId="4D7FAF20" w14:textId="3E46C2F6" w:rsidR="00765A1C" w:rsidRPr="007802D5" w:rsidRDefault="00765A1C" w:rsidP="00CA518F">
            <w:pPr>
              <w:pStyle w:val="Footer"/>
              <w:jc w:val="right"/>
              <w:rPr>
                <w:rFonts w:ascii="Verdana" w:hAnsi="Verdana" w:cstheme="minorHAnsi"/>
                <w:color w:val="333333"/>
                <w:sz w:val="16"/>
                <w:szCs w:val="16"/>
              </w:rPr>
            </w:pPr>
          </w:p>
          <w:p w14:paraId="3BB23DCB" w14:textId="3FF97A33" w:rsidR="004014CE" w:rsidRPr="007802D5" w:rsidRDefault="004014CE" w:rsidP="00CA518F">
            <w:pPr>
              <w:pStyle w:val="Footer"/>
              <w:jc w:val="right"/>
              <w:rPr>
                <w:rFonts w:ascii="Verdana" w:hAnsi="Verdana" w:cstheme="minorHAnsi"/>
                <w:color w:val="333333"/>
                <w:sz w:val="16"/>
                <w:szCs w:val="16"/>
              </w:rPr>
            </w:pPr>
          </w:p>
          <w:p w14:paraId="60D1CE1E" w14:textId="6BDD3BB3" w:rsidR="004014CE" w:rsidRPr="007802D5" w:rsidRDefault="004014CE" w:rsidP="00CA518F">
            <w:pPr>
              <w:pStyle w:val="Footer"/>
              <w:jc w:val="right"/>
              <w:rPr>
                <w:rFonts w:ascii="Verdana" w:hAnsi="Verdana" w:cstheme="minorHAnsi"/>
                <w:color w:val="333333"/>
                <w:sz w:val="16"/>
                <w:szCs w:val="16"/>
              </w:rPr>
            </w:pPr>
          </w:p>
          <w:p w14:paraId="214823F6" w14:textId="6798576D" w:rsidR="004014CE" w:rsidRPr="007802D5" w:rsidRDefault="004014CE" w:rsidP="00CA518F">
            <w:pPr>
              <w:pStyle w:val="Footer"/>
              <w:jc w:val="right"/>
              <w:rPr>
                <w:rFonts w:ascii="Verdana" w:hAnsi="Verdana" w:cstheme="minorHAnsi"/>
                <w:color w:val="333333"/>
                <w:sz w:val="16"/>
                <w:szCs w:val="16"/>
              </w:rPr>
            </w:pPr>
          </w:p>
          <w:p w14:paraId="5A5EE03D" w14:textId="04CD76BB" w:rsidR="004014CE" w:rsidRPr="007802D5" w:rsidRDefault="004014CE" w:rsidP="00CA518F">
            <w:pPr>
              <w:pStyle w:val="Footer"/>
              <w:jc w:val="right"/>
              <w:rPr>
                <w:rFonts w:ascii="Verdana" w:hAnsi="Verdana" w:cstheme="minorHAnsi"/>
                <w:color w:val="333333"/>
                <w:sz w:val="16"/>
                <w:szCs w:val="16"/>
              </w:rPr>
            </w:pPr>
          </w:p>
          <w:p w14:paraId="59508CFE" w14:textId="023DDACC" w:rsidR="004014CE" w:rsidRPr="007802D5" w:rsidRDefault="004014CE" w:rsidP="00CA518F">
            <w:pPr>
              <w:pStyle w:val="Footer"/>
              <w:jc w:val="right"/>
              <w:rPr>
                <w:rFonts w:ascii="Verdana" w:hAnsi="Verdana" w:cstheme="minorHAnsi"/>
                <w:color w:val="333333"/>
                <w:sz w:val="16"/>
                <w:szCs w:val="16"/>
              </w:rPr>
            </w:pPr>
          </w:p>
          <w:p w14:paraId="083B347A" w14:textId="77777777" w:rsidR="00EF6B1D" w:rsidRDefault="00EF6B1D" w:rsidP="00CA518F">
            <w:pPr>
              <w:jc w:val="right"/>
              <w:rPr>
                <w:rFonts w:ascii="Verdana" w:hAnsi="Verdana" w:cstheme="minorHAnsi"/>
                <w:color w:val="333333"/>
                <w:sz w:val="16"/>
                <w:szCs w:val="16"/>
              </w:rPr>
            </w:pPr>
          </w:p>
          <w:p w14:paraId="046C3F5B" w14:textId="77777777" w:rsidR="00EF6B1D" w:rsidRDefault="00EF6B1D" w:rsidP="00CA518F">
            <w:pPr>
              <w:jc w:val="right"/>
              <w:rPr>
                <w:rFonts w:ascii="Verdana" w:hAnsi="Verdana" w:cstheme="minorHAnsi"/>
                <w:color w:val="333333"/>
                <w:sz w:val="16"/>
                <w:szCs w:val="16"/>
              </w:rPr>
            </w:pPr>
          </w:p>
          <w:p w14:paraId="482CBC5C" w14:textId="7B1F26A9" w:rsidR="00765A1C" w:rsidRPr="007802D5" w:rsidRDefault="000E2691" w:rsidP="00CA518F">
            <w:pPr>
              <w:jc w:val="right"/>
              <w:rPr>
                <w:rFonts w:ascii="Arial" w:hAnsi="Arial" w:cs="Arial"/>
                <w:bCs/>
                <w:sz w:val="16"/>
                <w:szCs w:val="16"/>
              </w:rPr>
            </w:pPr>
            <w:hyperlink r:id="rId11" w:history="1">
              <w:r w:rsidRPr="004842A6">
                <w:rPr>
                  <w:rStyle w:val="Hyperlink"/>
                  <w:rFonts w:ascii="Verdana" w:hAnsi="Verdana" w:cstheme="minorHAnsi"/>
                  <w:sz w:val="16"/>
                  <w:szCs w:val="16"/>
                </w:rPr>
                <w:t>idfpr.illinois.gov</w:t>
              </w:r>
            </w:hyperlink>
          </w:p>
        </w:tc>
      </w:tr>
      <w:tr w:rsidR="00765A1C" w14:paraId="7DDE48C3" w14:textId="77777777" w:rsidTr="28D9F44F">
        <w:trPr>
          <w:trHeight w:val="555"/>
        </w:trPr>
        <w:tc>
          <w:tcPr>
            <w:tcW w:w="2694" w:type="dxa"/>
            <w:shd w:val="clear" w:color="auto" w:fill="1B1464"/>
            <w:vAlign w:val="center"/>
          </w:tcPr>
          <w:p w14:paraId="5DF00E5D" w14:textId="467DE2CA" w:rsidR="00765A1C" w:rsidRPr="00765A1C" w:rsidRDefault="00765A1C" w:rsidP="00CA518F">
            <w:pPr>
              <w:jc w:val="center"/>
              <w:rPr>
                <w:rFonts w:ascii="Verdana" w:hAnsi="Verdana" w:cs="Arial"/>
                <w:b/>
                <w:color w:val="FFFFFF" w:themeColor="background1"/>
                <w:sz w:val="16"/>
                <w:szCs w:val="16"/>
              </w:rPr>
            </w:pPr>
            <w:r>
              <w:rPr>
                <w:rFonts w:ascii="Verdana" w:hAnsi="Verdana" w:cs="Arial"/>
                <w:b/>
                <w:color w:val="FFFFFF" w:themeColor="background1"/>
                <w:sz w:val="16"/>
                <w:szCs w:val="16"/>
              </w:rPr>
              <w:t>JB PRITZKER</w:t>
            </w:r>
            <w:r>
              <w:rPr>
                <w:rFonts w:ascii="Verdana" w:hAnsi="Verdana" w:cs="Arial"/>
                <w:b/>
                <w:color w:val="FFFFFF" w:themeColor="background1"/>
                <w:sz w:val="16"/>
                <w:szCs w:val="16"/>
              </w:rPr>
              <w:br/>
            </w:r>
            <w:r w:rsidRPr="00765A1C">
              <w:rPr>
                <w:rFonts w:ascii="Verdana" w:hAnsi="Verdana" w:cs="Arial"/>
                <w:bCs/>
                <w:color w:val="FFFFFF" w:themeColor="background1"/>
                <w:sz w:val="16"/>
                <w:szCs w:val="16"/>
              </w:rPr>
              <w:t>Governor</w:t>
            </w:r>
          </w:p>
        </w:tc>
        <w:tc>
          <w:tcPr>
            <w:tcW w:w="5083" w:type="dxa"/>
            <w:shd w:val="clear" w:color="auto" w:fill="1B1464"/>
          </w:tcPr>
          <w:p w14:paraId="5D63F102" w14:textId="0D8755B6" w:rsidR="00765A1C" w:rsidRDefault="00765A1C" w:rsidP="00CA518F">
            <w:pPr>
              <w:rPr>
                <w:rFonts w:ascii="Arial" w:hAnsi="Arial" w:cs="Arial"/>
                <w:bCs/>
              </w:rPr>
            </w:pPr>
          </w:p>
        </w:tc>
        <w:tc>
          <w:tcPr>
            <w:tcW w:w="307" w:type="dxa"/>
            <w:shd w:val="clear" w:color="auto" w:fill="1B1464"/>
          </w:tcPr>
          <w:p w14:paraId="5E21B0CB" w14:textId="77777777" w:rsidR="00765A1C" w:rsidRDefault="00765A1C" w:rsidP="00CA518F">
            <w:pPr>
              <w:rPr>
                <w:rFonts w:ascii="Arial" w:hAnsi="Arial" w:cs="Arial"/>
                <w:bCs/>
              </w:rPr>
            </w:pPr>
          </w:p>
        </w:tc>
        <w:tc>
          <w:tcPr>
            <w:tcW w:w="2696" w:type="dxa"/>
            <w:shd w:val="clear" w:color="auto" w:fill="1B1464"/>
            <w:vAlign w:val="center"/>
          </w:tcPr>
          <w:p w14:paraId="4D883822" w14:textId="5A590E35" w:rsidR="00765A1C" w:rsidRPr="007802D5" w:rsidRDefault="00765A1C" w:rsidP="00CA518F">
            <w:pPr>
              <w:jc w:val="center"/>
              <w:rPr>
                <w:rFonts w:ascii="Verdana" w:hAnsi="Verdana" w:cs="Arial"/>
                <w:b/>
                <w:sz w:val="16"/>
                <w:szCs w:val="16"/>
              </w:rPr>
            </w:pPr>
            <w:r w:rsidRPr="007802D5">
              <w:rPr>
                <w:rFonts w:ascii="Verdana" w:hAnsi="Verdana" w:cs="Arial"/>
                <w:b/>
                <w:sz w:val="16"/>
                <w:szCs w:val="16"/>
              </w:rPr>
              <w:t>MARIO TRETO, JR.</w:t>
            </w:r>
            <w:r w:rsidRPr="007802D5">
              <w:rPr>
                <w:rFonts w:ascii="Verdana" w:hAnsi="Verdana" w:cs="Arial"/>
                <w:b/>
                <w:sz w:val="16"/>
                <w:szCs w:val="16"/>
              </w:rPr>
              <w:br/>
            </w:r>
            <w:r w:rsidRPr="007802D5">
              <w:rPr>
                <w:rFonts w:ascii="Verdana" w:hAnsi="Verdana" w:cs="Arial"/>
                <w:bCs/>
                <w:sz w:val="16"/>
                <w:szCs w:val="16"/>
              </w:rPr>
              <w:t>Secretary</w:t>
            </w:r>
          </w:p>
        </w:tc>
      </w:tr>
    </w:tbl>
    <w:p w14:paraId="4C0981EB" w14:textId="16A6EA5F" w:rsidR="00DF4F5C" w:rsidRDefault="00DF4F5C" w:rsidP="6E412540">
      <w:pPr>
        <w:rPr>
          <w:rFonts w:ascii="Arial" w:hAnsi="Arial" w:cs="Arial"/>
        </w:rPr>
      </w:pPr>
    </w:p>
    <w:p w14:paraId="3FF8C144" w14:textId="6B94F7A1" w:rsidR="6E412540" w:rsidRDefault="6E412540" w:rsidP="6E412540">
      <w:pPr>
        <w:rPr>
          <w:rFonts w:ascii="Arial" w:hAnsi="Arial" w:cs="Arial"/>
        </w:rPr>
      </w:pPr>
    </w:p>
    <w:p w14:paraId="76D896D7" w14:textId="10027049" w:rsidR="00BE4C68" w:rsidRDefault="00BE4C68" w:rsidP="00BE4C68">
      <w:pPr>
        <w:jc w:val="both"/>
        <w:rPr>
          <w:rFonts w:ascii="Arial" w:hAnsi="Arial" w:cs="Arial"/>
        </w:rPr>
      </w:pPr>
      <w:r>
        <w:rPr>
          <w:rFonts w:ascii="Arial" w:hAnsi="Arial" w:cs="Arial"/>
        </w:rPr>
        <w:t xml:space="preserve">Pursuant to the Unified Code of Corrections at </w:t>
      </w:r>
      <w:r w:rsidRPr="00F32288">
        <w:rPr>
          <w:rFonts w:ascii="Arial" w:hAnsi="Arial" w:cs="Arial"/>
        </w:rPr>
        <w:t>730 ILCS 5/5-5.5-50</w:t>
      </w:r>
      <w:r>
        <w:rPr>
          <w:rFonts w:ascii="Arial" w:hAnsi="Arial" w:cs="Arial"/>
        </w:rPr>
        <w:t xml:space="preserve">, the Illinois Department of Financial and Professional Regulation (“IDFPR”) is to report yearly to the General Assembly the number of applicants with felony convictions who may have provided a certificate of relief from disabilities and whether the application </w:t>
      </w:r>
      <w:r w:rsidR="00BF1280">
        <w:rPr>
          <w:rFonts w:ascii="Arial" w:hAnsi="Arial" w:cs="Arial"/>
        </w:rPr>
        <w:t xml:space="preserve">for licensure </w:t>
      </w:r>
      <w:r>
        <w:rPr>
          <w:rFonts w:ascii="Arial" w:hAnsi="Arial" w:cs="Arial"/>
        </w:rPr>
        <w:t xml:space="preserve">was approved. According to the Unified Code of Corrections, the certificate is issued by courts to individuals with conviction history and creates a presumption of rehabilitation. </w:t>
      </w:r>
      <w:r w:rsidRPr="00B13C0D">
        <w:rPr>
          <w:rFonts w:ascii="Arial" w:hAnsi="Arial" w:cs="Arial"/>
        </w:rPr>
        <w:t>730 ILCS 5/5-5-5</w:t>
      </w:r>
      <w:r>
        <w:rPr>
          <w:rFonts w:ascii="Arial" w:hAnsi="Arial" w:cs="Arial"/>
        </w:rPr>
        <w:t xml:space="preserve">. </w:t>
      </w:r>
    </w:p>
    <w:p w14:paraId="6E1FAED0" w14:textId="77777777" w:rsidR="00BE4C68" w:rsidRDefault="00BE4C68" w:rsidP="00BE4C68">
      <w:pPr>
        <w:rPr>
          <w:rFonts w:ascii="Arial" w:hAnsi="Arial" w:cs="Arial"/>
        </w:rPr>
      </w:pPr>
    </w:p>
    <w:p w14:paraId="50825361" w14:textId="53EAD2E6" w:rsidR="00BE4C68" w:rsidRDefault="00BE4C68" w:rsidP="00BE4C68">
      <w:pPr>
        <w:jc w:val="both"/>
        <w:rPr>
          <w:rFonts w:ascii="Arial" w:hAnsi="Arial" w:cs="Arial"/>
        </w:rPr>
      </w:pPr>
      <w:r>
        <w:rPr>
          <w:rFonts w:ascii="Arial" w:hAnsi="Arial" w:cs="Arial"/>
        </w:rPr>
        <w:t xml:space="preserve">From </w:t>
      </w:r>
      <w:r w:rsidR="001E367E">
        <w:rPr>
          <w:rFonts w:ascii="Arial" w:hAnsi="Arial" w:cs="Arial"/>
        </w:rPr>
        <w:t xml:space="preserve">December </w:t>
      </w:r>
      <w:r>
        <w:rPr>
          <w:rFonts w:ascii="Arial" w:hAnsi="Arial" w:cs="Arial"/>
        </w:rPr>
        <w:t>2024 through November 2025, no certificate of relief from disabilities was received by IDFPR as part of an application for licensure. Further, IDFPR does not sort, or track conviction history disclosed in an application by type, such as felony or misdemeanor. For a full overview of the rate of acceptance and denial of applicants with conviction history</w:t>
      </w:r>
      <w:r w:rsidR="001E367E">
        <w:rPr>
          <w:rFonts w:ascii="Arial" w:hAnsi="Arial" w:cs="Arial"/>
        </w:rPr>
        <w:t>,</w:t>
      </w:r>
      <w:r>
        <w:rPr>
          <w:rFonts w:ascii="Arial" w:hAnsi="Arial" w:cs="Arial"/>
        </w:rPr>
        <w:t xml:space="preserve"> </w:t>
      </w:r>
      <w:r w:rsidR="001E367E">
        <w:rPr>
          <w:rFonts w:ascii="Arial" w:hAnsi="Arial" w:cs="Arial"/>
        </w:rPr>
        <w:t xml:space="preserve">and </w:t>
      </w:r>
      <w:r>
        <w:rPr>
          <w:rFonts w:ascii="Arial" w:hAnsi="Arial" w:cs="Arial"/>
        </w:rPr>
        <w:t>by profession, we recommend IDFPR’s annual Safer Report (</w:t>
      </w:r>
      <w:hyperlink r:id="rId12" w:history="1">
        <w:r>
          <w:rPr>
            <w:rStyle w:val="Hyperlink"/>
            <w:rFonts w:ascii="Arial" w:hAnsi="Arial" w:cs="Arial"/>
          </w:rPr>
          <w:t>2025 Report</w:t>
        </w:r>
      </w:hyperlink>
      <w:r>
        <w:rPr>
          <w:rFonts w:ascii="Arial" w:hAnsi="Arial" w:cs="Arial"/>
        </w:rPr>
        <w:t xml:space="preserve">).  </w:t>
      </w:r>
    </w:p>
    <w:p w14:paraId="32C586C8" w14:textId="77777777" w:rsidR="00BE4C68" w:rsidRDefault="00BE4C68" w:rsidP="00BE4C68">
      <w:pPr>
        <w:rPr>
          <w:rFonts w:ascii="Arial" w:hAnsi="Arial" w:cs="Arial"/>
        </w:rPr>
      </w:pPr>
    </w:p>
    <w:p w14:paraId="64FD8382" w14:textId="5F8E81E9" w:rsidR="00C67CD3" w:rsidRDefault="00BE4C68" w:rsidP="00756DAE">
      <w:pPr>
        <w:ind w:left="720" w:right="720"/>
        <w:jc w:val="both"/>
        <w:rPr>
          <w:rFonts w:ascii="Arial" w:hAnsi="Arial" w:cs="Arial"/>
        </w:rPr>
      </w:pPr>
      <w:r w:rsidRPr="00F32288">
        <w:rPr>
          <w:rFonts w:ascii="Arial" w:hAnsi="Arial" w:cs="Arial"/>
        </w:rPr>
        <w:t>Sec. 5-5.5-50. Report. The Department of Professional Regulation shall report to the General Assembly by November 30 of each year, for each occupational licensure category, the number of licensure applicants with felony convictions, the number of applicants with certificates of relief from disabilities, the number of licenses awarded to applicants with felony convictions, the number of licenses awarded to applicants with certificates of relief from disabilities, the number of applicants with felony convictions denied licenses, and the number of applicants with certificates of relief from disabilities denied licenses.</w:t>
      </w:r>
      <w:r>
        <w:rPr>
          <w:rFonts w:ascii="Arial" w:hAnsi="Arial" w:cs="Arial"/>
        </w:rPr>
        <w:t xml:space="preserve"> </w:t>
      </w:r>
      <w:r w:rsidR="00C67CD3" w:rsidRPr="00F32288">
        <w:rPr>
          <w:rFonts w:ascii="Arial" w:hAnsi="Arial" w:cs="Arial"/>
        </w:rPr>
        <w:t>730 ILCS 5/5-5.5-50</w:t>
      </w:r>
      <w:r w:rsidR="00BF1280">
        <w:rPr>
          <w:rFonts w:ascii="Arial" w:hAnsi="Arial" w:cs="Arial"/>
        </w:rPr>
        <w:t>.</w:t>
      </w:r>
    </w:p>
    <w:p w14:paraId="7EB08762" w14:textId="6CAB0577" w:rsidR="00BE4C68" w:rsidRPr="00F32288" w:rsidRDefault="00BE4C68" w:rsidP="00BE4C68">
      <w:pPr>
        <w:ind w:left="720" w:right="720" w:firstLine="720"/>
        <w:jc w:val="both"/>
        <w:rPr>
          <w:rFonts w:ascii="Arial" w:hAnsi="Arial" w:cs="Arial"/>
        </w:rPr>
      </w:pPr>
    </w:p>
    <w:p w14:paraId="450E063C" w14:textId="4E6C3CA3" w:rsidR="6E412540" w:rsidRDefault="6E412540" w:rsidP="6E412540">
      <w:pPr>
        <w:rPr>
          <w:rFonts w:ascii="Arial" w:hAnsi="Arial" w:cs="Arial"/>
        </w:rPr>
      </w:pPr>
    </w:p>
    <w:sectPr w:rsidR="6E412540" w:rsidSect="007360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5B19" w14:textId="77777777" w:rsidR="00C222C4" w:rsidRDefault="00C222C4">
      <w:r>
        <w:separator/>
      </w:r>
    </w:p>
  </w:endnote>
  <w:endnote w:type="continuationSeparator" w:id="0">
    <w:p w14:paraId="716C644A" w14:textId="77777777" w:rsidR="00C222C4" w:rsidRDefault="00C222C4">
      <w:r>
        <w:continuationSeparator/>
      </w:r>
    </w:p>
  </w:endnote>
  <w:endnote w:type="continuationNotice" w:id="1">
    <w:p w14:paraId="4E509088" w14:textId="77777777" w:rsidR="006A4265" w:rsidRDefault="006A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C56B" w14:textId="77777777" w:rsidR="00DE0963" w:rsidRDefault="00DE0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9350" w14:textId="77777777" w:rsidR="004014CE" w:rsidRDefault="004014CE" w:rsidP="00EF6B1D">
    <w:pPr>
      <w:pStyle w:val="Footer"/>
      <w:ind w:left="-180" w:right="-180"/>
      <w:jc w:val="center"/>
      <w:rPr>
        <w:rFonts w:ascii="Verdana" w:hAnsi="Verdana"/>
        <w:bCs/>
        <w:color w:val="333333"/>
        <w:sz w:val="15"/>
        <w:szCs w:val="15"/>
      </w:rPr>
    </w:pPr>
  </w:p>
  <w:p w14:paraId="336C985C" w14:textId="106AE989" w:rsidR="004014CE" w:rsidRPr="004014CE" w:rsidRDefault="00DE0963" w:rsidP="00EF6B1D">
    <w:pPr>
      <w:pStyle w:val="Footer"/>
      <w:ind w:left="-180" w:right="-180"/>
      <w:jc w:val="center"/>
      <w:rPr>
        <w:rFonts w:ascii="Verdana" w:hAnsi="Verdana"/>
        <w:bCs/>
        <w:color w:val="333333"/>
        <w:sz w:val="15"/>
        <w:szCs w:val="15"/>
      </w:rPr>
    </w:pPr>
    <w:r>
      <w:rPr>
        <w:rFonts w:ascii="Verdana" w:hAnsi="Verdana"/>
        <w:bCs/>
        <w:color w:val="333333"/>
        <w:sz w:val="15"/>
        <w:szCs w:val="15"/>
      </w:rPr>
      <w:t>555</w:t>
    </w:r>
    <w:r w:rsidR="004014CE" w:rsidRPr="004014CE">
      <w:rPr>
        <w:rFonts w:ascii="Verdana" w:hAnsi="Verdana"/>
        <w:bCs/>
        <w:color w:val="333333"/>
        <w:sz w:val="15"/>
        <w:szCs w:val="15"/>
      </w:rPr>
      <w:t xml:space="preserve"> West </w:t>
    </w:r>
    <w:r>
      <w:rPr>
        <w:rFonts w:ascii="Verdana" w:hAnsi="Verdana"/>
        <w:bCs/>
        <w:color w:val="333333"/>
        <w:sz w:val="15"/>
        <w:szCs w:val="15"/>
      </w:rPr>
      <w:t>Monroe</w:t>
    </w:r>
    <w:r w:rsidR="004014CE" w:rsidRPr="004014CE">
      <w:rPr>
        <w:rFonts w:ascii="Verdana" w:hAnsi="Verdana"/>
        <w:bCs/>
        <w:color w:val="333333"/>
        <w:sz w:val="15"/>
        <w:szCs w:val="15"/>
      </w:rPr>
      <w:t xml:space="preserve"> Street, </w:t>
    </w:r>
    <w:r>
      <w:rPr>
        <w:rFonts w:ascii="Verdana" w:hAnsi="Verdana"/>
        <w:bCs/>
        <w:color w:val="333333"/>
        <w:sz w:val="15"/>
        <w:szCs w:val="15"/>
      </w:rPr>
      <w:t>5</w:t>
    </w:r>
    <w:r w:rsidR="004014CE" w:rsidRPr="004014CE">
      <w:rPr>
        <w:rFonts w:ascii="Verdana" w:hAnsi="Verdana"/>
        <w:bCs/>
        <w:color w:val="333333"/>
        <w:sz w:val="15"/>
        <w:szCs w:val="15"/>
        <w:vertAlign w:val="superscript"/>
      </w:rPr>
      <w:t>th</w:t>
    </w:r>
    <w:r w:rsidR="004014CE" w:rsidRPr="004014CE">
      <w:rPr>
        <w:rFonts w:ascii="Verdana" w:hAnsi="Verdana"/>
        <w:bCs/>
        <w:color w:val="333333"/>
        <w:sz w:val="15"/>
        <w:szCs w:val="15"/>
      </w:rPr>
      <w:t xml:space="preserve"> Floor Chicago, Illinois 606</w:t>
    </w:r>
    <w:r w:rsidR="000E2691">
      <w:rPr>
        <w:rFonts w:ascii="Verdana" w:hAnsi="Verdana"/>
        <w:bCs/>
        <w:color w:val="333333"/>
        <w:sz w:val="15"/>
        <w:szCs w:val="15"/>
      </w:rPr>
      <w:t>6</w:t>
    </w:r>
    <w:r w:rsidR="004014CE" w:rsidRPr="004014CE">
      <w:rPr>
        <w:rFonts w:ascii="Verdana" w:hAnsi="Verdana"/>
        <w:bCs/>
        <w:color w:val="333333"/>
        <w:sz w:val="15"/>
        <w:szCs w:val="15"/>
      </w:rPr>
      <w:t>1</w:t>
    </w:r>
    <w:r w:rsidR="00EF6B1D">
      <w:rPr>
        <w:rFonts w:ascii="Verdana" w:hAnsi="Verdana"/>
        <w:bCs/>
        <w:color w:val="333333"/>
        <w:sz w:val="15"/>
        <w:szCs w:val="15"/>
      </w:rPr>
      <w:t xml:space="preserve"> ∙ (</w:t>
    </w:r>
    <w:r w:rsidR="008A49F7">
      <w:rPr>
        <w:rFonts w:ascii="Verdana" w:hAnsi="Verdana"/>
        <w:bCs/>
        <w:color w:val="333333"/>
        <w:sz w:val="15"/>
        <w:szCs w:val="15"/>
      </w:rPr>
      <w:t>888</w:t>
    </w:r>
    <w:r w:rsidR="00EF6B1D">
      <w:rPr>
        <w:rFonts w:ascii="Verdana" w:hAnsi="Verdana"/>
        <w:bCs/>
        <w:color w:val="333333"/>
        <w:sz w:val="15"/>
        <w:szCs w:val="15"/>
      </w:rPr>
      <w:t>)</w:t>
    </w:r>
    <w:r w:rsidR="008A49F7">
      <w:rPr>
        <w:rFonts w:ascii="Verdana" w:hAnsi="Verdana"/>
        <w:bCs/>
        <w:color w:val="333333"/>
        <w:sz w:val="15"/>
        <w:szCs w:val="15"/>
      </w:rPr>
      <w:t xml:space="preserve"> </w:t>
    </w:r>
    <w:r w:rsidR="00EF6B1D">
      <w:rPr>
        <w:rFonts w:ascii="Verdana" w:hAnsi="Verdana"/>
        <w:bCs/>
        <w:color w:val="333333"/>
        <w:sz w:val="15"/>
        <w:szCs w:val="15"/>
      </w:rPr>
      <w:t>4</w:t>
    </w:r>
    <w:r w:rsidR="008A49F7">
      <w:rPr>
        <w:rFonts w:ascii="Verdana" w:hAnsi="Verdana"/>
        <w:bCs/>
        <w:color w:val="333333"/>
        <w:sz w:val="15"/>
        <w:szCs w:val="15"/>
      </w:rPr>
      <w:t>73</w:t>
    </w:r>
    <w:r w:rsidR="00EF6B1D">
      <w:rPr>
        <w:rFonts w:ascii="Verdana" w:hAnsi="Verdana"/>
        <w:bCs/>
        <w:color w:val="333333"/>
        <w:sz w:val="15"/>
        <w:szCs w:val="15"/>
      </w:rPr>
      <w:t>-</w:t>
    </w:r>
    <w:r w:rsidR="008A49F7">
      <w:rPr>
        <w:rFonts w:ascii="Verdana" w:hAnsi="Verdana"/>
        <w:bCs/>
        <w:color w:val="333333"/>
        <w:sz w:val="15"/>
        <w:szCs w:val="15"/>
      </w:rPr>
      <w:t>4858</w:t>
    </w:r>
    <w:r w:rsidR="00EF6B1D">
      <w:rPr>
        <w:rFonts w:ascii="Verdana" w:hAnsi="Verdana"/>
        <w:bCs/>
        <w:color w:val="333333"/>
        <w:sz w:val="15"/>
        <w:szCs w:val="15"/>
      </w:rPr>
      <w:t xml:space="preserve"> ∙ TTY (</w:t>
    </w:r>
    <w:r w:rsidR="008A49F7">
      <w:rPr>
        <w:rFonts w:ascii="Verdana" w:hAnsi="Verdana"/>
        <w:bCs/>
        <w:color w:val="333333"/>
        <w:sz w:val="15"/>
        <w:szCs w:val="15"/>
      </w:rPr>
      <w:t>866</w:t>
    </w:r>
    <w:r w:rsidR="00EF6B1D">
      <w:rPr>
        <w:rFonts w:ascii="Verdana" w:hAnsi="Verdana"/>
        <w:bCs/>
        <w:color w:val="333333"/>
        <w:sz w:val="15"/>
        <w:szCs w:val="15"/>
      </w:rPr>
      <w:t>)</w:t>
    </w:r>
    <w:r w:rsidR="008A49F7">
      <w:rPr>
        <w:rFonts w:ascii="Verdana" w:hAnsi="Verdana"/>
        <w:bCs/>
        <w:color w:val="333333"/>
        <w:sz w:val="15"/>
        <w:szCs w:val="15"/>
      </w:rPr>
      <w:t xml:space="preserve"> 325</w:t>
    </w:r>
    <w:r w:rsidR="00EF6B1D">
      <w:rPr>
        <w:rFonts w:ascii="Verdana" w:hAnsi="Verdana"/>
        <w:bCs/>
        <w:color w:val="333333"/>
        <w:sz w:val="15"/>
        <w:szCs w:val="15"/>
      </w:rPr>
      <w:t>-</w:t>
    </w:r>
    <w:r w:rsidR="008A49F7">
      <w:rPr>
        <w:rFonts w:ascii="Verdana" w:hAnsi="Verdana"/>
        <w:bCs/>
        <w:color w:val="333333"/>
        <w:sz w:val="15"/>
        <w:szCs w:val="15"/>
      </w:rPr>
      <w:t>4949</w:t>
    </w:r>
    <w:r w:rsidR="00EF6B1D">
      <w:rPr>
        <w:rFonts w:ascii="Verdana" w:hAnsi="Verdana"/>
        <w:bCs/>
        <w:color w:val="333333"/>
        <w:sz w:val="15"/>
        <w:szCs w:val="15"/>
      </w:rPr>
      <w:t xml:space="preserve"> </w:t>
    </w:r>
  </w:p>
  <w:p w14:paraId="1C2A29BF" w14:textId="77777777" w:rsidR="008A49F7" w:rsidRPr="004014CE" w:rsidRDefault="004014CE" w:rsidP="008A49F7">
    <w:pPr>
      <w:pStyle w:val="Footer"/>
      <w:ind w:left="-180" w:right="-180"/>
      <w:jc w:val="center"/>
      <w:rPr>
        <w:rFonts w:ascii="Verdana" w:hAnsi="Verdana"/>
        <w:bCs/>
        <w:color w:val="333333"/>
        <w:sz w:val="15"/>
        <w:szCs w:val="15"/>
      </w:rPr>
    </w:pPr>
    <w:r w:rsidRPr="004014CE">
      <w:rPr>
        <w:rFonts w:ascii="Verdana" w:hAnsi="Verdana"/>
        <w:bCs/>
        <w:color w:val="333333"/>
        <w:sz w:val="15"/>
        <w:szCs w:val="15"/>
      </w:rPr>
      <w:t>320 West Washington Street, 3</w:t>
    </w:r>
    <w:r w:rsidRPr="004014CE">
      <w:rPr>
        <w:rFonts w:ascii="Verdana" w:hAnsi="Verdana"/>
        <w:bCs/>
        <w:color w:val="333333"/>
        <w:sz w:val="15"/>
        <w:szCs w:val="15"/>
        <w:vertAlign w:val="superscript"/>
      </w:rPr>
      <w:t>rd</w:t>
    </w:r>
    <w:r w:rsidRPr="004014CE">
      <w:rPr>
        <w:rFonts w:ascii="Verdana" w:hAnsi="Verdana"/>
        <w:bCs/>
        <w:color w:val="333333"/>
        <w:sz w:val="15"/>
        <w:szCs w:val="15"/>
      </w:rPr>
      <w:t xml:space="preserve"> Floor Springfield, Illinois 62786</w:t>
    </w:r>
    <w:r w:rsidR="00EF6B1D">
      <w:rPr>
        <w:rFonts w:ascii="Verdana" w:hAnsi="Verdana"/>
        <w:bCs/>
        <w:color w:val="333333"/>
        <w:sz w:val="15"/>
        <w:szCs w:val="15"/>
      </w:rPr>
      <w:t xml:space="preserve"> ∙ </w:t>
    </w:r>
    <w:r w:rsidR="008A49F7">
      <w:rPr>
        <w:rFonts w:ascii="Verdana" w:hAnsi="Verdana"/>
        <w:bCs/>
        <w:color w:val="333333"/>
        <w:sz w:val="15"/>
        <w:szCs w:val="15"/>
      </w:rPr>
      <w:t xml:space="preserve">(888) 473-4858 ∙ TTY (866) 325-4949 </w:t>
    </w:r>
  </w:p>
  <w:p w14:paraId="6CE7EF00" w14:textId="18903A6A" w:rsidR="004014CE" w:rsidRDefault="004014CE" w:rsidP="008A49F7">
    <w:pPr>
      <w:pStyle w:val="Footer"/>
      <w:ind w:left="-180" w:right="-1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1F06" w14:textId="77777777" w:rsidR="00DE0963" w:rsidRDefault="00DE0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D056" w14:textId="77777777" w:rsidR="00C222C4" w:rsidRDefault="00C222C4">
      <w:r>
        <w:separator/>
      </w:r>
    </w:p>
  </w:footnote>
  <w:footnote w:type="continuationSeparator" w:id="0">
    <w:p w14:paraId="79E047A3" w14:textId="77777777" w:rsidR="00C222C4" w:rsidRDefault="00C222C4">
      <w:r>
        <w:continuationSeparator/>
      </w:r>
    </w:p>
  </w:footnote>
  <w:footnote w:type="continuationNotice" w:id="1">
    <w:p w14:paraId="209A10A5" w14:textId="77777777" w:rsidR="006A4265" w:rsidRDefault="006A4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4A42" w14:textId="77777777" w:rsidR="00DE0963" w:rsidRDefault="00DE0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1999" w14:textId="77777777" w:rsidR="00DE0963" w:rsidRDefault="00DE0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0119" w14:textId="77777777" w:rsidR="00DE0963" w:rsidRDefault="00DE0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2A2"/>
    <w:multiLevelType w:val="hybridMultilevel"/>
    <w:tmpl w:val="3ED003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EB2A54"/>
    <w:multiLevelType w:val="hybridMultilevel"/>
    <w:tmpl w:val="F3DE24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2436059">
    <w:abstractNumId w:val="0"/>
  </w:num>
  <w:num w:numId="2" w16cid:durableId="168493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2D"/>
    <w:rsid w:val="000526CA"/>
    <w:rsid w:val="0006102F"/>
    <w:rsid w:val="00081CE2"/>
    <w:rsid w:val="000B0412"/>
    <w:rsid w:val="000C4612"/>
    <w:rsid w:val="000E2691"/>
    <w:rsid w:val="0011090E"/>
    <w:rsid w:val="0012102D"/>
    <w:rsid w:val="00152D67"/>
    <w:rsid w:val="00160760"/>
    <w:rsid w:val="00191081"/>
    <w:rsid w:val="001B5C42"/>
    <w:rsid w:val="001D73D5"/>
    <w:rsid w:val="001E367E"/>
    <w:rsid w:val="00224A1F"/>
    <w:rsid w:val="002407FF"/>
    <w:rsid w:val="002465D2"/>
    <w:rsid w:val="00252C91"/>
    <w:rsid w:val="00267B93"/>
    <w:rsid w:val="0028190D"/>
    <w:rsid w:val="0029644D"/>
    <w:rsid w:val="002B0392"/>
    <w:rsid w:val="002B35BF"/>
    <w:rsid w:val="002B45FC"/>
    <w:rsid w:val="002F18EA"/>
    <w:rsid w:val="00307DF2"/>
    <w:rsid w:val="00322FDE"/>
    <w:rsid w:val="00335E17"/>
    <w:rsid w:val="00356D3E"/>
    <w:rsid w:val="00361C52"/>
    <w:rsid w:val="00394F71"/>
    <w:rsid w:val="003B71C3"/>
    <w:rsid w:val="003C0678"/>
    <w:rsid w:val="003D3CAE"/>
    <w:rsid w:val="003E2602"/>
    <w:rsid w:val="003E6BE4"/>
    <w:rsid w:val="004014CE"/>
    <w:rsid w:val="00412F19"/>
    <w:rsid w:val="00430DB3"/>
    <w:rsid w:val="004842A6"/>
    <w:rsid w:val="00486E62"/>
    <w:rsid w:val="004D52E4"/>
    <w:rsid w:val="004E3D5F"/>
    <w:rsid w:val="00502886"/>
    <w:rsid w:val="00505571"/>
    <w:rsid w:val="00517319"/>
    <w:rsid w:val="00543940"/>
    <w:rsid w:val="00554D68"/>
    <w:rsid w:val="0055581E"/>
    <w:rsid w:val="00573443"/>
    <w:rsid w:val="00594A21"/>
    <w:rsid w:val="005E1699"/>
    <w:rsid w:val="005E3E72"/>
    <w:rsid w:val="006009B8"/>
    <w:rsid w:val="00632762"/>
    <w:rsid w:val="0063381C"/>
    <w:rsid w:val="00650EE0"/>
    <w:rsid w:val="00672F32"/>
    <w:rsid w:val="00696075"/>
    <w:rsid w:val="00696ED1"/>
    <w:rsid w:val="006A119D"/>
    <w:rsid w:val="006A4265"/>
    <w:rsid w:val="006D3290"/>
    <w:rsid w:val="007061DB"/>
    <w:rsid w:val="00717189"/>
    <w:rsid w:val="00733D2E"/>
    <w:rsid w:val="00733FF9"/>
    <w:rsid w:val="007360A1"/>
    <w:rsid w:val="007531BD"/>
    <w:rsid w:val="00756DAE"/>
    <w:rsid w:val="00765A1C"/>
    <w:rsid w:val="007802D5"/>
    <w:rsid w:val="00780EC1"/>
    <w:rsid w:val="007902D4"/>
    <w:rsid w:val="00791CF4"/>
    <w:rsid w:val="007F4D48"/>
    <w:rsid w:val="00804109"/>
    <w:rsid w:val="008051AD"/>
    <w:rsid w:val="00875561"/>
    <w:rsid w:val="00881747"/>
    <w:rsid w:val="008A49F7"/>
    <w:rsid w:val="008E15E1"/>
    <w:rsid w:val="008E6B11"/>
    <w:rsid w:val="00903562"/>
    <w:rsid w:val="009317F3"/>
    <w:rsid w:val="00932447"/>
    <w:rsid w:val="009400A4"/>
    <w:rsid w:val="009556CE"/>
    <w:rsid w:val="009564AC"/>
    <w:rsid w:val="0099717A"/>
    <w:rsid w:val="009A4A43"/>
    <w:rsid w:val="009B0EE8"/>
    <w:rsid w:val="009B7325"/>
    <w:rsid w:val="009F2954"/>
    <w:rsid w:val="00A0111E"/>
    <w:rsid w:val="00A11C13"/>
    <w:rsid w:val="00A173CC"/>
    <w:rsid w:val="00A51A8D"/>
    <w:rsid w:val="00A8619A"/>
    <w:rsid w:val="00AA4B8C"/>
    <w:rsid w:val="00B35557"/>
    <w:rsid w:val="00B433D5"/>
    <w:rsid w:val="00B81368"/>
    <w:rsid w:val="00BD4062"/>
    <w:rsid w:val="00BE4C68"/>
    <w:rsid w:val="00BF1280"/>
    <w:rsid w:val="00C13D11"/>
    <w:rsid w:val="00C222C4"/>
    <w:rsid w:val="00C27567"/>
    <w:rsid w:val="00C41528"/>
    <w:rsid w:val="00C4620E"/>
    <w:rsid w:val="00C67CD3"/>
    <w:rsid w:val="00C75416"/>
    <w:rsid w:val="00CA518F"/>
    <w:rsid w:val="00CB3BF2"/>
    <w:rsid w:val="00CB43BB"/>
    <w:rsid w:val="00CC0BD2"/>
    <w:rsid w:val="00CD0AE4"/>
    <w:rsid w:val="00CD1D26"/>
    <w:rsid w:val="00CD541B"/>
    <w:rsid w:val="00CE49D7"/>
    <w:rsid w:val="00CF1428"/>
    <w:rsid w:val="00D02978"/>
    <w:rsid w:val="00D14D90"/>
    <w:rsid w:val="00D709CE"/>
    <w:rsid w:val="00D8734E"/>
    <w:rsid w:val="00DB4B8F"/>
    <w:rsid w:val="00DC0257"/>
    <w:rsid w:val="00DC4159"/>
    <w:rsid w:val="00DE0963"/>
    <w:rsid w:val="00DE1360"/>
    <w:rsid w:val="00DE2DE1"/>
    <w:rsid w:val="00DF287C"/>
    <w:rsid w:val="00DF4F5C"/>
    <w:rsid w:val="00E06941"/>
    <w:rsid w:val="00E10AD0"/>
    <w:rsid w:val="00E133AF"/>
    <w:rsid w:val="00E13BF3"/>
    <w:rsid w:val="00E14657"/>
    <w:rsid w:val="00E54719"/>
    <w:rsid w:val="00EC40B5"/>
    <w:rsid w:val="00ED3EE4"/>
    <w:rsid w:val="00EE3B1F"/>
    <w:rsid w:val="00EF6B1D"/>
    <w:rsid w:val="00F109EF"/>
    <w:rsid w:val="00F23D06"/>
    <w:rsid w:val="00F3092D"/>
    <w:rsid w:val="00F946E5"/>
    <w:rsid w:val="00FA67DD"/>
    <w:rsid w:val="00FB0BE3"/>
    <w:rsid w:val="00FC1236"/>
    <w:rsid w:val="00FC425A"/>
    <w:rsid w:val="00FD6BCE"/>
    <w:rsid w:val="00FF7E37"/>
    <w:rsid w:val="010A6D15"/>
    <w:rsid w:val="071CCA81"/>
    <w:rsid w:val="1A134495"/>
    <w:rsid w:val="249D45B2"/>
    <w:rsid w:val="28D9F44F"/>
    <w:rsid w:val="54123454"/>
    <w:rsid w:val="541DF87D"/>
    <w:rsid w:val="6E41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E9FC4B3"/>
  <w15:chartTrackingRefBased/>
  <w15:docId w15:val="{2EFA1CFD-2364-4DFD-8763-E5C362DC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06941"/>
    <w:rPr>
      <w:color w:val="0000FF"/>
      <w:u w:val="single"/>
    </w:rPr>
  </w:style>
  <w:style w:type="paragraph" w:styleId="TOC6">
    <w:name w:val="toc 6"/>
    <w:basedOn w:val="Normal"/>
    <w:next w:val="Normal"/>
    <w:rsid w:val="00FD6BCE"/>
    <w:pPr>
      <w:widowControl w:val="0"/>
      <w:tabs>
        <w:tab w:val="right" w:pos="9360"/>
      </w:tabs>
      <w:suppressAutoHyphens/>
      <w:ind w:left="720" w:hanging="720"/>
      <w:jc w:val="both"/>
    </w:pPr>
    <w:rPr>
      <w:rFonts w:ascii="CG Times" w:hAnsi="CG Times"/>
      <w:szCs w:val="20"/>
    </w:rPr>
  </w:style>
  <w:style w:type="paragraph" w:customStyle="1" w:styleId="NumberIndents">
    <w:name w:val="Number Indents"/>
    <w:basedOn w:val="Normal"/>
    <w:rsid w:val="00FD6BCE"/>
    <w:pPr>
      <w:spacing w:after="260" w:line="260" w:lineRule="exact"/>
      <w:ind w:left="720" w:hanging="720"/>
    </w:pPr>
    <w:rPr>
      <w:rFonts w:ascii="Times" w:hAnsi="Times"/>
      <w:sz w:val="22"/>
      <w:szCs w:val="20"/>
    </w:rPr>
  </w:style>
  <w:style w:type="paragraph" w:styleId="BodyTextIndent">
    <w:name w:val="Body Text Indent"/>
    <w:basedOn w:val="Normal"/>
    <w:link w:val="BodyTextIndentChar"/>
    <w:rsid w:val="00FD6BCE"/>
    <w:pPr>
      <w:ind w:left="810" w:hanging="450"/>
    </w:pPr>
    <w:rPr>
      <w:szCs w:val="20"/>
    </w:rPr>
  </w:style>
  <w:style w:type="character" w:customStyle="1" w:styleId="BodyTextIndentChar">
    <w:name w:val="Body Text Indent Char"/>
    <w:link w:val="BodyTextIndent"/>
    <w:rsid w:val="00FD6BCE"/>
    <w:rPr>
      <w:sz w:val="24"/>
    </w:rPr>
  </w:style>
  <w:style w:type="paragraph" w:styleId="BodyTextIndent2">
    <w:name w:val="Body Text Indent 2"/>
    <w:basedOn w:val="Normal"/>
    <w:link w:val="BodyTextIndent2Char"/>
    <w:rsid w:val="00FD6BCE"/>
    <w:pPr>
      <w:ind w:left="720"/>
    </w:pPr>
    <w:rPr>
      <w:spacing w:val="-3"/>
      <w:szCs w:val="20"/>
    </w:rPr>
  </w:style>
  <w:style w:type="character" w:customStyle="1" w:styleId="BodyTextIndent2Char">
    <w:name w:val="Body Text Indent 2 Char"/>
    <w:link w:val="BodyTextIndent2"/>
    <w:rsid w:val="00FD6BCE"/>
    <w:rPr>
      <w:spacing w:val="-3"/>
      <w:sz w:val="24"/>
    </w:rPr>
  </w:style>
  <w:style w:type="paragraph" w:styleId="ListParagraph">
    <w:name w:val="List Paragraph"/>
    <w:basedOn w:val="Normal"/>
    <w:uiPriority w:val="34"/>
    <w:qFormat/>
    <w:rsid w:val="00FD6BCE"/>
    <w:pPr>
      <w:ind w:left="720"/>
    </w:pPr>
    <w:rPr>
      <w:szCs w:val="20"/>
    </w:rPr>
  </w:style>
  <w:style w:type="character" w:styleId="UnresolvedMention">
    <w:name w:val="Unresolved Mention"/>
    <w:uiPriority w:val="99"/>
    <w:semiHidden/>
    <w:unhideWhenUsed/>
    <w:rsid w:val="00DF4F5C"/>
    <w:rPr>
      <w:color w:val="808080"/>
      <w:shd w:val="clear" w:color="auto" w:fill="E6E6E6"/>
    </w:rPr>
  </w:style>
  <w:style w:type="paragraph" w:styleId="BalloonText">
    <w:name w:val="Balloon Text"/>
    <w:basedOn w:val="Normal"/>
    <w:link w:val="BalloonTextChar"/>
    <w:rsid w:val="00A51A8D"/>
    <w:rPr>
      <w:rFonts w:ascii="Segoe UI" w:hAnsi="Segoe UI" w:cs="Segoe UI"/>
      <w:sz w:val="18"/>
      <w:szCs w:val="18"/>
    </w:rPr>
  </w:style>
  <w:style w:type="character" w:customStyle="1" w:styleId="BalloonTextChar">
    <w:name w:val="Balloon Text Char"/>
    <w:link w:val="BalloonText"/>
    <w:rsid w:val="00A51A8D"/>
    <w:rPr>
      <w:rFonts w:ascii="Segoe UI" w:hAnsi="Segoe UI" w:cs="Segoe UI"/>
      <w:sz w:val="18"/>
      <w:szCs w:val="18"/>
    </w:rPr>
  </w:style>
  <w:style w:type="character" w:styleId="FollowedHyperlink">
    <w:name w:val="FollowedHyperlink"/>
    <w:basedOn w:val="DefaultParagraphFont"/>
    <w:rsid w:val="0055581E"/>
    <w:rPr>
      <w:color w:val="954F72" w:themeColor="followedHyperlink"/>
      <w:u w:val="single"/>
    </w:rPr>
  </w:style>
  <w:style w:type="table" w:styleId="TableGrid">
    <w:name w:val="Table Grid"/>
    <w:basedOn w:val="TableNormal"/>
    <w:rsid w:val="00B35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0594">
      <w:bodyDiv w:val="1"/>
      <w:marLeft w:val="0"/>
      <w:marRight w:val="0"/>
      <w:marTop w:val="0"/>
      <w:marBottom w:val="0"/>
      <w:divBdr>
        <w:top w:val="none" w:sz="0" w:space="0" w:color="auto"/>
        <w:left w:val="none" w:sz="0" w:space="0" w:color="auto"/>
        <w:bottom w:val="none" w:sz="0" w:space="0" w:color="auto"/>
        <w:right w:val="none" w:sz="0" w:space="0" w:color="auto"/>
      </w:divBdr>
    </w:div>
    <w:div w:id="658391560">
      <w:bodyDiv w:val="1"/>
      <w:marLeft w:val="0"/>
      <w:marRight w:val="0"/>
      <w:marTop w:val="0"/>
      <w:marBottom w:val="0"/>
      <w:divBdr>
        <w:top w:val="none" w:sz="0" w:space="0" w:color="auto"/>
        <w:left w:val="none" w:sz="0" w:space="0" w:color="auto"/>
        <w:bottom w:val="none" w:sz="0" w:space="0" w:color="auto"/>
        <w:right w:val="none" w:sz="0" w:space="0" w:color="auto"/>
      </w:divBdr>
    </w:div>
    <w:div w:id="881210288">
      <w:bodyDiv w:val="1"/>
      <w:marLeft w:val="0"/>
      <w:marRight w:val="0"/>
      <w:marTop w:val="0"/>
      <w:marBottom w:val="0"/>
      <w:divBdr>
        <w:top w:val="none" w:sz="0" w:space="0" w:color="auto"/>
        <w:left w:val="none" w:sz="0" w:space="0" w:color="auto"/>
        <w:bottom w:val="none" w:sz="0" w:space="0" w:color="auto"/>
        <w:right w:val="none" w:sz="0" w:space="0" w:color="auto"/>
      </w:divBdr>
    </w:div>
    <w:div w:id="16022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dfpr.illinois.gov/content/dam/soi/en/web/idfpr/forms/ar/may-2025-pa-100-028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fpr.illinoi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11932918EBD49892FE52CBB62C5A9" ma:contentTypeVersion="6" ma:contentTypeDescription="Create a new document." ma:contentTypeScope="" ma:versionID="73687343b33194115006852dacb9e695">
  <xsd:schema xmlns:xsd="http://www.w3.org/2001/XMLSchema" xmlns:xs="http://www.w3.org/2001/XMLSchema" xmlns:p="http://schemas.microsoft.com/office/2006/metadata/properties" xmlns:ns2="da675a08-2781-48e9-b5b0-cf4fb571bd34" targetNamespace="http://schemas.microsoft.com/office/2006/metadata/properties" ma:root="true" ma:fieldsID="de0a15fb394bb9adc4181e2e4a62560e" ns2:_="">
    <xsd:import namespace="da675a08-2781-48e9-b5b0-cf4fb571bd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75a08-2781-48e9-b5b0-cf4fb571b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1AEDF-E52F-4512-A656-F6D1ECC50FA7}">
  <ds:schemaRefs>
    <ds:schemaRef ds:uri="http://schemas.microsoft.com/office/2006/metadata/properties"/>
    <ds:schemaRef ds:uri="http://schemas.microsoft.com/office/2006/documentManagement/types"/>
    <ds:schemaRef ds:uri="http://schemas.openxmlformats.org/package/2006/metadata/core-properties"/>
    <ds:schemaRef ds:uri="da675a08-2781-48e9-b5b0-cf4fb571bd34"/>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AEB7543-1CF9-40AD-8C32-5B9179E9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75a08-2781-48e9-b5b0-cf4fb571b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BB3CB-4120-4BB8-A55E-5C6D5D8F5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1621</Characters>
  <Application>Microsoft Office Word</Application>
  <DocSecurity>0</DocSecurity>
  <Lines>13</Lines>
  <Paragraphs>3</Paragraphs>
  <ScaleCrop>false</ScaleCrop>
  <Company>Illinois Department of Insurance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Department of Financial and Professional Regulation</dc:title>
  <dc:subject/>
  <dc:creator>Illinois Department of Insurance</dc:creator>
  <cp:keywords/>
  <dc:description/>
  <cp:lastModifiedBy>Nicolau, Gabriela</cp:lastModifiedBy>
  <cp:revision>6</cp:revision>
  <cp:lastPrinted>2018-10-05T16:54:00Z</cp:lastPrinted>
  <dcterms:created xsi:type="dcterms:W3CDTF">2025-11-13T23:49:00Z</dcterms:created>
  <dcterms:modified xsi:type="dcterms:W3CDTF">2025-11-14T00:44:00Z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0x01010019011932918EBD49892FE52CBB62C5A9</vt:lpwstr>
  </property>
</Properties>
</file>