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43FA6" w14:textId="77777777" w:rsidR="001900E2" w:rsidRDefault="001900E2" w:rsidP="001900E2">
      <w:pPr>
        <w:pStyle w:val="NormalWeb"/>
        <w:shd w:val="clear" w:color="auto" w:fill="FFFFFF"/>
        <w:ind w:left="720"/>
        <w:rPr>
          <w:color w:val="222222"/>
        </w:rPr>
      </w:pPr>
      <w:r>
        <w:rPr>
          <w:rStyle w:val="Emphasis"/>
          <w:rFonts w:ascii="Calibri" w:hAnsi="Calibri"/>
          <w:i w:val="0"/>
          <w:iCs w:val="0"/>
          <w:color w:val="000000"/>
        </w:rPr>
        <w:t>1.</w:t>
      </w:r>
      <w:r>
        <w:rPr>
          <w:rStyle w:val="Emphasis"/>
          <w:i w:val="0"/>
          <w:iCs w:val="0"/>
          <w:color w:val="000000"/>
          <w:sz w:val="14"/>
          <w:szCs w:val="14"/>
        </w:rPr>
        <w:t>      </w:t>
      </w:r>
      <w:r>
        <w:rPr>
          <w:rStyle w:val="Emphasis"/>
          <w:rFonts w:ascii="Calibri" w:hAnsi="Calibri"/>
          <w:i w:val="0"/>
          <w:iCs w:val="0"/>
          <w:color w:val="000000"/>
        </w:rPr>
        <w:t>The Rochester Police Department received six (6) in car camera “Watch Guard” systems within the FY2018 camera grant program.</w:t>
      </w:r>
    </w:p>
    <w:p w14:paraId="6E1AA6E2" w14:textId="77777777" w:rsidR="001900E2" w:rsidRDefault="001900E2" w:rsidP="001900E2">
      <w:pPr>
        <w:pStyle w:val="NormalWeb"/>
        <w:shd w:val="clear" w:color="auto" w:fill="FFFFFF"/>
        <w:ind w:left="720"/>
        <w:rPr>
          <w:color w:val="222222"/>
        </w:rPr>
      </w:pPr>
      <w:r>
        <w:rPr>
          <w:rStyle w:val="Emphasis"/>
          <w:rFonts w:ascii="Calibri" w:hAnsi="Calibri"/>
          <w:i w:val="0"/>
          <w:iCs w:val="0"/>
          <w:color w:val="000000"/>
        </w:rPr>
        <w:t>2.</w:t>
      </w:r>
      <w:r>
        <w:rPr>
          <w:rStyle w:val="Emphasis"/>
          <w:i w:val="0"/>
          <w:iCs w:val="0"/>
          <w:color w:val="000000"/>
          <w:sz w:val="14"/>
          <w:szCs w:val="14"/>
        </w:rPr>
        <w:t>      </w:t>
      </w:r>
      <w:r>
        <w:rPr>
          <w:rStyle w:val="Emphasis"/>
          <w:rFonts w:ascii="Calibri" w:hAnsi="Calibri"/>
          <w:i w:val="0"/>
          <w:iCs w:val="0"/>
          <w:color w:val="000000"/>
        </w:rPr>
        <w:t>Six (6) Watch Guard camera systems were installed in six law enforcement agency vehicles (Patrol vehicles).</w:t>
      </w:r>
    </w:p>
    <w:p w14:paraId="0F81154E" w14:textId="77777777" w:rsidR="001900E2" w:rsidRDefault="001900E2" w:rsidP="001900E2">
      <w:pPr>
        <w:pStyle w:val="NormalWeb"/>
        <w:shd w:val="clear" w:color="auto" w:fill="FFFFFF"/>
        <w:ind w:left="720"/>
        <w:rPr>
          <w:color w:val="222222"/>
        </w:rPr>
      </w:pPr>
      <w:r>
        <w:rPr>
          <w:rStyle w:val="Emphasis"/>
          <w:rFonts w:ascii="Calibri" w:hAnsi="Calibri"/>
          <w:i w:val="0"/>
          <w:iCs w:val="0"/>
          <w:color w:val="000000"/>
        </w:rPr>
        <w:t>3.</w:t>
      </w:r>
      <w:r>
        <w:rPr>
          <w:rStyle w:val="Emphasis"/>
          <w:i w:val="0"/>
          <w:iCs w:val="0"/>
          <w:color w:val="000000"/>
          <w:sz w:val="14"/>
          <w:szCs w:val="14"/>
        </w:rPr>
        <w:t>   </w:t>
      </w:r>
      <w:proofErr w:type="gramStart"/>
      <w:r>
        <w:rPr>
          <w:rStyle w:val="Emphasis"/>
          <w:i w:val="0"/>
          <w:iCs w:val="0"/>
          <w:color w:val="000000"/>
          <w:sz w:val="14"/>
          <w:szCs w:val="14"/>
        </w:rPr>
        <w:t>   </w:t>
      </w:r>
      <w:r>
        <w:rPr>
          <w:rStyle w:val="Emphasis"/>
          <w:rFonts w:ascii="Calibri" w:hAnsi="Calibri"/>
          <w:color w:val="000000"/>
        </w:rPr>
        <w:t>“</w:t>
      </w:r>
      <w:proofErr w:type="gramEnd"/>
      <w:r>
        <w:rPr>
          <w:rStyle w:val="Emphasis"/>
          <w:rFonts w:ascii="Calibri" w:hAnsi="Calibri"/>
          <w:color w:val="000000"/>
        </w:rPr>
        <w:t>Policies and Procedures and Best Police Practices Law Enforcement and Road Operations”, “Mobile Video Recorder” Page 2, IV. Video Recordings, subcategory </w:t>
      </w:r>
      <w:r>
        <w:rPr>
          <w:rStyle w:val="Emphasis"/>
          <w:rFonts w:ascii="Calibri" w:hAnsi="Calibri"/>
          <w:b/>
          <w:bCs/>
          <w:color w:val="000000"/>
        </w:rPr>
        <w:t>D.</w:t>
      </w:r>
      <w:r>
        <w:rPr>
          <w:color w:val="000000"/>
        </w:rPr>
        <w:t> Recordings shall be subject to review by the Chief of Police or their </w:t>
      </w:r>
      <w:r>
        <w:rPr>
          <w:rFonts w:ascii="Calibri" w:hAnsi="Calibri"/>
          <w:color w:val="000000"/>
        </w:rPr>
        <w:t>designee</w:t>
      </w:r>
      <w:r>
        <w:rPr>
          <w:color w:val="000000"/>
        </w:rPr>
        <w:t>.  </w:t>
      </w:r>
      <w:r>
        <w:rPr>
          <w:rStyle w:val="Emphasis"/>
          <w:rFonts w:ascii="Calibri" w:hAnsi="Calibri"/>
          <w:b/>
          <w:bCs/>
          <w:color w:val="000000"/>
        </w:rPr>
        <w:t>E.</w:t>
      </w:r>
      <w:r>
        <w:rPr>
          <w:rStyle w:val="Emphasis"/>
          <w:rFonts w:ascii="Calibri" w:hAnsi="Calibri"/>
          <w:i w:val="0"/>
          <w:iCs w:val="0"/>
          <w:color w:val="000000"/>
        </w:rPr>
        <w:t xml:space="preserve"> At least once every (60) sixty-day period, first line supervisors should review a recorded event of each officer under his or her supervision.  The supervisor will log this review in the “video review database” (database to be implemented by Data Processing under the officer’s name).  </w:t>
      </w:r>
      <w:proofErr w:type="gramStart"/>
      <w:r>
        <w:rPr>
          <w:rStyle w:val="Emphasis"/>
          <w:rFonts w:ascii="Calibri" w:hAnsi="Calibri"/>
          <w:i w:val="0"/>
          <w:iCs w:val="0"/>
          <w:color w:val="000000"/>
        </w:rPr>
        <w:t>Thus</w:t>
      </w:r>
      <w:proofErr w:type="gramEnd"/>
      <w:r>
        <w:rPr>
          <w:rStyle w:val="Emphasis"/>
          <w:rFonts w:ascii="Calibri" w:hAnsi="Calibri"/>
          <w:i w:val="0"/>
          <w:iCs w:val="0"/>
          <w:color w:val="000000"/>
        </w:rPr>
        <w:t xml:space="preserve"> each officer should have at least one notation of review in any given (60) sixty-day period, commencing with the full implementation of this police.  The use of the “Supervisory Mobile Video Recording (MVR) Evaluation Checklist” is used during video review. </w:t>
      </w:r>
    </w:p>
    <w:p w14:paraId="661B05B5" w14:textId="3770E656" w:rsidR="001900E2" w:rsidRDefault="001900E2" w:rsidP="001900E2">
      <w:pPr>
        <w:pStyle w:val="NormalWeb"/>
        <w:shd w:val="clear" w:color="auto" w:fill="FFFFFF"/>
        <w:ind w:left="720"/>
        <w:rPr>
          <w:color w:val="222222"/>
        </w:rPr>
      </w:pPr>
      <w:r>
        <w:rPr>
          <w:rStyle w:val="Emphasis"/>
          <w:rFonts w:ascii="Calibri" w:hAnsi="Calibri"/>
          <w:i w:val="0"/>
          <w:iCs w:val="0"/>
          <w:color w:val="000000"/>
        </w:rPr>
        <w:t>4.</w:t>
      </w:r>
      <w:r>
        <w:rPr>
          <w:rStyle w:val="Emphasis"/>
          <w:i w:val="0"/>
          <w:iCs w:val="0"/>
          <w:color w:val="000000"/>
          <w:sz w:val="14"/>
          <w:szCs w:val="14"/>
        </w:rPr>
        <w:t>      </w:t>
      </w:r>
      <w:r>
        <w:rPr>
          <w:rStyle w:val="Emphasis"/>
          <w:rFonts w:ascii="Calibri" w:hAnsi="Calibri"/>
          <w:i w:val="0"/>
          <w:iCs w:val="0"/>
          <w:color w:val="000000"/>
        </w:rPr>
        <w:t>To our knowledge, we do not have any video that has been used in court proceedings, coroner’s inquests, grand jury proceedings, and plea bargains.</w:t>
      </w:r>
      <w:bookmarkStart w:id="0" w:name="_GoBack"/>
      <w:bookmarkEnd w:id="0"/>
    </w:p>
    <w:p w14:paraId="18584156" w14:textId="77777777" w:rsidR="005826C2" w:rsidRDefault="005826C2"/>
    <w:sectPr w:rsidR="005826C2" w:rsidSect="00582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E2"/>
    <w:rsid w:val="001900E2"/>
    <w:rsid w:val="005826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2CEF"/>
  <w15:chartTrackingRefBased/>
  <w15:docId w15:val="{50BF02AB-20E4-458F-A90A-51D5DFFD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6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0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00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01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Bragg</dc:creator>
  <cp:keywords/>
  <dc:description/>
  <cp:lastModifiedBy>Kent Bragg</cp:lastModifiedBy>
  <cp:revision>1</cp:revision>
  <dcterms:created xsi:type="dcterms:W3CDTF">2019-05-28T12:25:00Z</dcterms:created>
  <dcterms:modified xsi:type="dcterms:W3CDTF">2019-05-28T12:32:00Z</dcterms:modified>
</cp:coreProperties>
</file>