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967" w:rsidRDefault="00AF4967" w:rsidP="00187AC1">
      <w:pPr>
        <w:widowControl w:val="0"/>
        <w:kinsoku w:val="0"/>
        <w:overflowPunct w:val="0"/>
        <w:autoSpaceDE w:val="0"/>
        <w:autoSpaceDN w:val="0"/>
        <w:adjustRightInd w:val="0"/>
        <w:spacing w:after="0" w:line="550" w:lineRule="exact"/>
        <w:jc w:val="center"/>
        <w:rPr>
          <w:rFonts w:ascii="Calibri" w:hAnsi="Calibri" w:cs="Calibri"/>
          <w:b/>
          <w:bCs/>
          <w:sz w:val="48"/>
          <w:szCs w:val="48"/>
        </w:rPr>
      </w:pPr>
      <w:bookmarkStart w:id="0" w:name="_Hlk505072214"/>
    </w:p>
    <w:p w:rsidR="00187AC1" w:rsidRDefault="00187AC1" w:rsidP="00187AC1">
      <w:pPr>
        <w:widowControl w:val="0"/>
        <w:kinsoku w:val="0"/>
        <w:overflowPunct w:val="0"/>
        <w:autoSpaceDE w:val="0"/>
        <w:autoSpaceDN w:val="0"/>
        <w:adjustRightInd w:val="0"/>
        <w:spacing w:after="0" w:line="550" w:lineRule="exact"/>
        <w:jc w:val="center"/>
        <w:rPr>
          <w:rFonts w:ascii="Calibri" w:hAnsi="Calibri" w:cs="Calibri"/>
          <w:b/>
          <w:bCs/>
          <w:sz w:val="48"/>
          <w:szCs w:val="48"/>
        </w:rPr>
      </w:pPr>
      <w:r>
        <w:rPr>
          <w:rFonts w:ascii="Calibri" w:hAnsi="Calibri" w:cs="Calibri"/>
          <w:b/>
          <w:bCs/>
          <w:sz w:val="48"/>
          <w:szCs w:val="48"/>
        </w:rPr>
        <w:t>Working Group Regarding</w:t>
      </w:r>
    </w:p>
    <w:p w:rsidR="00DB1AAA" w:rsidRPr="00013E85" w:rsidRDefault="00DB1AAA" w:rsidP="00187AC1">
      <w:pPr>
        <w:widowControl w:val="0"/>
        <w:kinsoku w:val="0"/>
        <w:overflowPunct w:val="0"/>
        <w:autoSpaceDE w:val="0"/>
        <w:autoSpaceDN w:val="0"/>
        <w:adjustRightInd w:val="0"/>
        <w:spacing w:after="0" w:line="550" w:lineRule="exact"/>
        <w:jc w:val="center"/>
        <w:rPr>
          <w:rFonts w:ascii="Calibri" w:hAnsi="Calibri" w:cs="Calibri"/>
          <w:b/>
          <w:bCs/>
          <w:sz w:val="48"/>
          <w:szCs w:val="48"/>
        </w:rPr>
      </w:pPr>
      <w:r w:rsidRPr="00013E85">
        <w:rPr>
          <w:rFonts w:ascii="Calibri" w:hAnsi="Calibri" w:cs="Calibri"/>
          <w:b/>
          <w:bCs/>
          <w:sz w:val="48"/>
          <w:szCs w:val="48"/>
        </w:rPr>
        <w:t>Treatment and Coverage of Substance Abuse Disorders and Mental</w:t>
      </w:r>
      <w:r w:rsidR="00187AC1">
        <w:rPr>
          <w:rFonts w:ascii="Calibri" w:hAnsi="Calibri" w:cs="Calibri"/>
          <w:b/>
          <w:bCs/>
          <w:sz w:val="48"/>
          <w:szCs w:val="48"/>
        </w:rPr>
        <w:t xml:space="preserve"> </w:t>
      </w:r>
      <w:r w:rsidRPr="00013E85">
        <w:rPr>
          <w:rFonts w:ascii="Calibri" w:hAnsi="Calibri" w:cs="Calibri"/>
          <w:b/>
          <w:bCs/>
          <w:sz w:val="48"/>
          <w:szCs w:val="48"/>
        </w:rPr>
        <w:t>Illness</w:t>
      </w:r>
    </w:p>
    <w:p w:rsidR="00DB1AAA" w:rsidRDefault="00DB1AAA" w:rsidP="00DB1AAA">
      <w:pPr>
        <w:kinsoku w:val="0"/>
        <w:overflowPunct w:val="0"/>
        <w:autoSpaceDE w:val="0"/>
        <w:autoSpaceDN w:val="0"/>
        <w:adjustRightInd w:val="0"/>
        <w:spacing w:before="199" w:after="0" w:line="240" w:lineRule="auto"/>
        <w:ind w:right="69"/>
        <w:jc w:val="center"/>
        <w:rPr>
          <w:rFonts w:ascii="Calibri" w:hAnsi="Calibri" w:cs="Calibri"/>
          <w:b/>
          <w:bCs/>
          <w:sz w:val="48"/>
          <w:szCs w:val="48"/>
        </w:rPr>
      </w:pPr>
    </w:p>
    <w:p w:rsidR="00DB1AAA" w:rsidRDefault="00E5356D" w:rsidP="00DB1AAA">
      <w:pPr>
        <w:kinsoku w:val="0"/>
        <w:overflowPunct w:val="0"/>
        <w:autoSpaceDE w:val="0"/>
        <w:autoSpaceDN w:val="0"/>
        <w:adjustRightInd w:val="0"/>
        <w:spacing w:before="199" w:after="0" w:line="240" w:lineRule="auto"/>
        <w:ind w:right="69"/>
        <w:jc w:val="center"/>
        <w:rPr>
          <w:rFonts w:ascii="Calibri" w:hAnsi="Calibri" w:cs="Calibri"/>
          <w:b/>
          <w:bCs/>
          <w:sz w:val="48"/>
          <w:szCs w:val="48"/>
        </w:rPr>
      </w:pPr>
      <w:r w:rsidRPr="00013E85">
        <w:rPr>
          <w:rFonts w:ascii="Calibri" w:hAnsi="Calibri" w:cs="Calibri"/>
          <w:noProof/>
          <w:sz w:val="20"/>
          <w:szCs w:val="20"/>
        </w:rPr>
        <w:drawing>
          <wp:anchor distT="0" distB="0" distL="114300" distR="114300" simplePos="0" relativeHeight="251659264" behindDoc="1" locked="0" layoutInCell="1" allowOverlap="1" wp14:anchorId="16CDAD9D" wp14:editId="6B8A1C33">
            <wp:simplePos x="0" y="0"/>
            <wp:positionH relativeFrom="margin">
              <wp:align>center</wp:align>
            </wp:positionH>
            <wp:positionV relativeFrom="page">
              <wp:posOffset>2921000</wp:posOffset>
            </wp:positionV>
            <wp:extent cx="2834640" cy="2980690"/>
            <wp:effectExtent l="0" t="0" r="3810" b="0"/>
            <wp:wrapTight wrapText="bothSides">
              <wp:wrapPolygon edited="0">
                <wp:start x="8565" y="0"/>
                <wp:lineTo x="7258" y="276"/>
                <wp:lineTo x="3629" y="1933"/>
                <wp:lineTo x="2613" y="3313"/>
                <wp:lineTo x="1742" y="4280"/>
                <wp:lineTo x="435" y="6626"/>
                <wp:lineTo x="0" y="8283"/>
                <wp:lineTo x="0" y="13529"/>
                <wp:lineTo x="726" y="15461"/>
                <wp:lineTo x="2177" y="17670"/>
                <wp:lineTo x="4790" y="19879"/>
                <wp:lineTo x="4935" y="20155"/>
                <wp:lineTo x="8710" y="21398"/>
                <wp:lineTo x="9435" y="21398"/>
                <wp:lineTo x="16839" y="21398"/>
                <wp:lineTo x="16694" y="19879"/>
                <wp:lineTo x="19452" y="17670"/>
                <wp:lineTo x="20613" y="15461"/>
                <wp:lineTo x="21484" y="13253"/>
                <wp:lineTo x="21484" y="8145"/>
                <wp:lineTo x="21194" y="6626"/>
                <wp:lineTo x="19887" y="4418"/>
                <wp:lineTo x="17855" y="1933"/>
                <wp:lineTo x="14516" y="414"/>
                <wp:lineTo x="12629" y="0"/>
                <wp:lineTo x="856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2980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1AAA" w:rsidRPr="00013E85" w:rsidRDefault="00DB1AAA" w:rsidP="00DB1AAA">
      <w:pPr>
        <w:kinsoku w:val="0"/>
        <w:overflowPunct w:val="0"/>
        <w:autoSpaceDE w:val="0"/>
        <w:autoSpaceDN w:val="0"/>
        <w:adjustRightInd w:val="0"/>
        <w:spacing w:before="199" w:after="0" w:line="240" w:lineRule="auto"/>
        <w:ind w:right="69"/>
        <w:jc w:val="center"/>
        <w:rPr>
          <w:rFonts w:ascii="Calibri" w:hAnsi="Calibri" w:cs="Calibri"/>
          <w:b/>
          <w:bCs/>
          <w:sz w:val="48"/>
          <w:szCs w:val="48"/>
        </w:rPr>
      </w:pPr>
    </w:p>
    <w:p w:rsidR="00DB1AAA" w:rsidRPr="00013E85" w:rsidRDefault="00DB1AAA" w:rsidP="00DB1AAA">
      <w:pPr>
        <w:kinsoku w:val="0"/>
        <w:overflowPunct w:val="0"/>
        <w:autoSpaceDE w:val="0"/>
        <w:autoSpaceDN w:val="0"/>
        <w:adjustRightInd w:val="0"/>
        <w:spacing w:after="0" w:line="240" w:lineRule="auto"/>
        <w:rPr>
          <w:rFonts w:ascii="Calibri" w:hAnsi="Calibri" w:cs="Calibri"/>
          <w:b/>
          <w:bCs/>
          <w:sz w:val="20"/>
          <w:szCs w:val="20"/>
        </w:rPr>
      </w:pPr>
    </w:p>
    <w:p w:rsidR="00DB1AAA" w:rsidRPr="00013E85" w:rsidRDefault="00DB1AAA" w:rsidP="00DB1AAA">
      <w:pPr>
        <w:kinsoku w:val="0"/>
        <w:overflowPunct w:val="0"/>
        <w:autoSpaceDE w:val="0"/>
        <w:autoSpaceDN w:val="0"/>
        <w:adjustRightInd w:val="0"/>
        <w:spacing w:after="0" w:line="240" w:lineRule="auto"/>
        <w:ind w:left="2482"/>
        <w:rPr>
          <w:rFonts w:ascii="Calibri" w:hAnsi="Calibri" w:cs="Calibri"/>
          <w:sz w:val="20"/>
          <w:szCs w:val="20"/>
        </w:rPr>
      </w:pPr>
    </w:p>
    <w:p w:rsidR="00DB1AAA" w:rsidRPr="00013E85" w:rsidRDefault="00DB1AAA" w:rsidP="00DB1AAA">
      <w:pPr>
        <w:kinsoku w:val="0"/>
        <w:overflowPunct w:val="0"/>
        <w:autoSpaceDE w:val="0"/>
        <w:autoSpaceDN w:val="0"/>
        <w:adjustRightInd w:val="0"/>
        <w:spacing w:after="0" w:line="240" w:lineRule="auto"/>
        <w:rPr>
          <w:rFonts w:ascii="Calibri" w:hAnsi="Calibri" w:cs="Calibri"/>
          <w:b/>
          <w:bCs/>
          <w:sz w:val="48"/>
          <w:szCs w:val="48"/>
        </w:rPr>
      </w:pPr>
      <w:bookmarkStart w:id="1" w:name="_GoBack"/>
      <w:bookmarkEnd w:id="1"/>
    </w:p>
    <w:p w:rsidR="00DB1AAA" w:rsidRDefault="00DB1AAA" w:rsidP="00DB1AAA">
      <w:pPr>
        <w:kinsoku w:val="0"/>
        <w:overflowPunct w:val="0"/>
        <w:autoSpaceDE w:val="0"/>
        <w:autoSpaceDN w:val="0"/>
        <w:adjustRightInd w:val="0"/>
        <w:spacing w:after="0" w:line="240" w:lineRule="auto"/>
        <w:ind w:left="3057" w:right="3090" w:hanging="4"/>
        <w:jc w:val="center"/>
        <w:rPr>
          <w:rFonts w:ascii="Calibri" w:hAnsi="Calibri" w:cs="Calibri"/>
          <w:b/>
          <w:bCs/>
          <w:sz w:val="48"/>
          <w:szCs w:val="48"/>
        </w:rPr>
      </w:pPr>
    </w:p>
    <w:p w:rsidR="00DB1AAA" w:rsidRDefault="00DB1AAA" w:rsidP="00DB1AAA">
      <w:pPr>
        <w:kinsoku w:val="0"/>
        <w:overflowPunct w:val="0"/>
        <w:autoSpaceDE w:val="0"/>
        <w:autoSpaceDN w:val="0"/>
        <w:adjustRightInd w:val="0"/>
        <w:spacing w:after="0" w:line="240" w:lineRule="auto"/>
        <w:ind w:left="3057" w:right="3090" w:hanging="4"/>
        <w:jc w:val="center"/>
        <w:rPr>
          <w:rFonts w:ascii="Calibri" w:hAnsi="Calibri" w:cs="Calibri"/>
          <w:b/>
          <w:bCs/>
          <w:sz w:val="48"/>
          <w:szCs w:val="48"/>
        </w:rPr>
      </w:pPr>
    </w:p>
    <w:p w:rsidR="00DB1AAA" w:rsidRDefault="00DB1AAA" w:rsidP="00DB1AAA">
      <w:pPr>
        <w:kinsoku w:val="0"/>
        <w:overflowPunct w:val="0"/>
        <w:autoSpaceDE w:val="0"/>
        <w:autoSpaceDN w:val="0"/>
        <w:adjustRightInd w:val="0"/>
        <w:spacing w:after="0" w:line="240" w:lineRule="auto"/>
        <w:ind w:left="3057" w:right="3090" w:hanging="4"/>
        <w:jc w:val="center"/>
        <w:rPr>
          <w:rFonts w:ascii="Calibri" w:hAnsi="Calibri" w:cs="Calibri"/>
          <w:b/>
          <w:bCs/>
          <w:sz w:val="48"/>
          <w:szCs w:val="48"/>
        </w:rPr>
      </w:pPr>
    </w:p>
    <w:p w:rsidR="00E71E66" w:rsidRDefault="00E71E66" w:rsidP="00E71E66">
      <w:pPr>
        <w:kinsoku w:val="0"/>
        <w:overflowPunct w:val="0"/>
        <w:autoSpaceDE w:val="0"/>
        <w:autoSpaceDN w:val="0"/>
        <w:adjustRightInd w:val="0"/>
        <w:spacing w:before="199" w:after="0" w:line="240" w:lineRule="auto"/>
        <w:ind w:right="69"/>
        <w:jc w:val="center"/>
        <w:rPr>
          <w:rFonts w:ascii="Calibri" w:hAnsi="Calibri" w:cs="Calibri"/>
          <w:b/>
          <w:bCs/>
          <w:sz w:val="48"/>
          <w:szCs w:val="48"/>
        </w:rPr>
      </w:pPr>
      <w:r w:rsidRPr="00013E85">
        <w:rPr>
          <w:rFonts w:ascii="Calibri" w:hAnsi="Calibri" w:cs="Calibri"/>
          <w:b/>
          <w:bCs/>
          <w:sz w:val="48"/>
          <w:szCs w:val="48"/>
        </w:rPr>
        <w:t>Annual Report</w:t>
      </w:r>
    </w:p>
    <w:p w:rsidR="00DB1AAA" w:rsidRDefault="00DB1AAA" w:rsidP="00DB1AAA">
      <w:pPr>
        <w:kinsoku w:val="0"/>
        <w:overflowPunct w:val="0"/>
        <w:autoSpaceDE w:val="0"/>
        <w:autoSpaceDN w:val="0"/>
        <w:adjustRightInd w:val="0"/>
        <w:spacing w:after="0" w:line="240" w:lineRule="auto"/>
        <w:ind w:right="3090"/>
        <w:rPr>
          <w:rFonts w:ascii="Calibri" w:hAnsi="Calibri" w:cs="Calibri"/>
          <w:b/>
          <w:bCs/>
          <w:sz w:val="48"/>
          <w:szCs w:val="48"/>
        </w:rPr>
      </w:pPr>
    </w:p>
    <w:p w:rsidR="00DB1AAA" w:rsidRDefault="00DB1AAA" w:rsidP="00DB1AAA">
      <w:pPr>
        <w:kinsoku w:val="0"/>
        <w:overflowPunct w:val="0"/>
        <w:autoSpaceDE w:val="0"/>
        <w:autoSpaceDN w:val="0"/>
        <w:adjustRightInd w:val="0"/>
        <w:spacing w:after="0" w:line="240" w:lineRule="auto"/>
        <w:ind w:left="2333" w:right="3090" w:firstLine="720"/>
        <w:jc w:val="center"/>
        <w:rPr>
          <w:rFonts w:ascii="Calibri" w:hAnsi="Calibri" w:cs="Calibri"/>
          <w:b/>
          <w:bCs/>
          <w:sz w:val="48"/>
          <w:szCs w:val="48"/>
        </w:rPr>
      </w:pPr>
      <w:r>
        <w:rPr>
          <w:rFonts w:ascii="Calibri" w:hAnsi="Calibri" w:cs="Calibri"/>
          <w:b/>
          <w:bCs/>
          <w:sz w:val="48"/>
          <w:szCs w:val="48"/>
        </w:rPr>
        <w:t>Produced by:</w:t>
      </w:r>
    </w:p>
    <w:p w:rsidR="00DB1AAA" w:rsidRPr="00013E85" w:rsidRDefault="00DB1AAA" w:rsidP="00DB1AAA">
      <w:pPr>
        <w:kinsoku w:val="0"/>
        <w:overflowPunct w:val="0"/>
        <w:autoSpaceDE w:val="0"/>
        <w:autoSpaceDN w:val="0"/>
        <w:adjustRightInd w:val="0"/>
        <w:spacing w:after="0" w:line="240" w:lineRule="auto"/>
        <w:ind w:left="3057" w:right="3090" w:hanging="4"/>
        <w:jc w:val="center"/>
        <w:rPr>
          <w:rFonts w:ascii="Calibri" w:hAnsi="Calibri" w:cs="Calibri"/>
          <w:b/>
          <w:bCs/>
          <w:sz w:val="48"/>
          <w:szCs w:val="48"/>
        </w:rPr>
      </w:pPr>
      <w:r w:rsidRPr="00013E85">
        <w:rPr>
          <w:rFonts w:ascii="Calibri" w:hAnsi="Calibri" w:cs="Calibri"/>
          <w:b/>
          <w:bCs/>
          <w:sz w:val="48"/>
          <w:szCs w:val="48"/>
        </w:rPr>
        <w:t>State of Illinois</w:t>
      </w:r>
    </w:p>
    <w:p w:rsidR="00DB1AAA" w:rsidRDefault="00DB1AAA" w:rsidP="00DB1AAA">
      <w:pPr>
        <w:kinsoku w:val="0"/>
        <w:overflowPunct w:val="0"/>
        <w:autoSpaceDE w:val="0"/>
        <w:autoSpaceDN w:val="0"/>
        <w:adjustRightInd w:val="0"/>
        <w:spacing w:after="0" w:line="597" w:lineRule="auto"/>
        <w:ind w:left="2042" w:right="2076"/>
        <w:jc w:val="center"/>
        <w:rPr>
          <w:rFonts w:ascii="Calibri" w:hAnsi="Calibri" w:cs="Calibri"/>
          <w:b/>
          <w:bCs/>
          <w:sz w:val="48"/>
          <w:szCs w:val="48"/>
        </w:rPr>
      </w:pPr>
      <w:r>
        <w:rPr>
          <w:rFonts w:ascii="Calibri" w:hAnsi="Calibri" w:cs="Calibri"/>
          <w:b/>
          <w:bCs/>
          <w:sz w:val="48"/>
          <w:szCs w:val="48"/>
        </w:rPr>
        <w:t>Department of Insurance</w:t>
      </w:r>
    </w:p>
    <w:p w:rsidR="00187AC1" w:rsidRDefault="00463992" w:rsidP="00463992">
      <w:pPr>
        <w:tabs>
          <w:tab w:val="center" w:pos="5383"/>
          <w:tab w:val="right" w:pos="8724"/>
        </w:tabs>
        <w:kinsoku w:val="0"/>
        <w:overflowPunct w:val="0"/>
        <w:autoSpaceDE w:val="0"/>
        <w:autoSpaceDN w:val="0"/>
        <w:adjustRightInd w:val="0"/>
        <w:spacing w:after="0" w:line="597" w:lineRule="auto"/>
        <w:ind w:left="2042" w:right="2076"/>
        <w:rPr>
          <w:rFonts w:ascii="Calibri" w:hAnsi="Calibri" w:cs="Calibri"/>
          <w:b/>
          <w:bCs/>
          <w:sz w:val="48"/>
          <w:szCs w:val="48"/>
        </w:rPr>
      </w:pPr>
      <w:r>
        <w:rPr>
          <w:rFonts w:ascii="Calibri" w:hAnsi="Calibri" w:cs="Calibri"/>
          <w:b/>
          <w:bCs/>
          <w:sz w:val="48"/>
          <w:szCs w:val="48"/>
        </w:rPr>
        <w:lastRenderedPageBreak/>
        <w:tab/>
      </w:r>
    </w:p>
    <w:p w:rsidR="0012185C" w:rsidRPr="0028451C" w:rsidRDefault="00807F76" w:rsidP="0028451C">
      <w:pPr>
        <w:tabs>
          <w:tab w:val="center" w:pos="5383"/>
          <w:tab w:val="right" w:pos="8724"/>
        </w:tabs>
        <w:kinsoku w:val="0"/>
        <w:overflowPunct w:val="0"/>
        <w:autoSpaceDE w:val="0"/>
        <w:autoSpaceDN w:val="0"/>
        <w:adjustRightInd w:val="0"/>
        <w:spacing w:after="0" w:line="240" w:lineRule="auto"/>
        <w:ind w:left="2045" w:right="2074"/>
        <w:jc w:val="center"/>
        <w:rPr>
          <w:rFonts w:ascii="Times New Roman" w:hAnsi="Times New Roman" w:cs="Times New Roman"/>
          <w:b/>
          <w:bCs/>
          <w:sz w:val="28"/>
          <w:szCs w:val="28"/>
        </w:rPr>
      </w:pPr>
      <w:r>
        <w:rPr>
          <w:rFonts w:ascii="Times New Roman" w:hAnsi="Times New Roman" w:cs="Times New Roman"/>
          <w:b/>
          <w:bCs/>
          <w:sz w:val="28"/>
          <w:szCs w:val="28"/>
        </w:rPr>
        <w:t>February</w:t>
      </w:r>
      <w:r w:rsidR="00DB1AAA" w:rsidRPr="0028451C">
        <w:rPr>
          <w:rFonts w:ascii="Times New Roman" w:hAnsi="Times New Roman" w:cs="Times New Roman"/>
          <w:b/>
          <w:bCs/>
          <w:sz w:val="28"/>
          <w:szCs w:val="28"/>
        </w:rPr>
        <w:t xml:space="preserve"> </w:t>
      </w:r>
      <w:r w:rsidR="00CF5E42" w:rsidRPr="0028451C">
        <w:rPr>
          <w:rFonts w:ascii="Times New Roman" w:hAnsi="Times New Roman" w:cs="Times New Roman"/>
          <w:b/>
          <w:bCs/>
          <w:sz w:val="28"/>
          <w:szCs w:val="28"/>
        </w:rPr>
        <w:t>201</w:t>
      </w:r>
      <w:r w:rsidR="00CF5E42">
        <w:rPr>
          <w:rFonts w:ascii="Times New Roman" w:hAnsi="Times New Roman" w:cs="Times New Roman"/>
          <w:b/>
          <w:bCs/>
          <w:sz w:val="28"/>
          <w:szCs w:val="28"/>
        </w:rPr>
        <w:t>9</w:t>
      </w:r>
    </w:p>
    <w:p w:rsidR="0028451C" w:rsidRPr="0028451C" w:rsidRDefault="0028451C" w:rsidP="0028451C">
      <w:pPr>
        <w:tabs>
          <w:tab w:val="center" w:pos="5383"/>
          <w:tab w:val="right" w:pos="8724"/>
        </w:tabs>
        <w:kinsoku w:val="0"/>
        <w:overflowPunct w:val="0"/>
        <w:autoSpaceDE w:val="0"/>
        <w:autoSpaceDN w:val="0"/>
        <w:adjustRightInd w:val="0"/>
        <w:spacing w:after="0" w:line="240" w:lineRule="auto"/>
        <w:ind w:left="2045" w:right="2074"/>
        <w:jc w:val="center"/>
        <w:rPr>
          <w:rFonts w:ascii="Times New Roman" w:hAnsi="Times New Roman" w:cs="Times New Roman"/>
          <w:b/>
          <w:bCs/>
          <w:sz w:val="24"/>
          <w:szCs w:val="24"/>
        </w:rPr>
      </w:pPr>
    </w:p>
    <w:tbl>
      <w:tblPr>
        <w:tblpPr w:leftFromText="288" w:rightFromText="187" w:vertAnchor="page" w:horzAnchor="margin" w:tblpXSpec="center" w:tblpY="502"/>
        <w:tblOverlap w:val="never"/>
        <w:tblW w:w="10944" w:type="dxa"/>
        <w:tblLayout w:type="fixed"/>
        <w:tblLook w:val="0000" w:firstRow="0" w:lastRow="0" w:firstColumn="0" w:lastColumn="0" w:noHBand="0" w:noVBand="0"/>
      </w:tblPr>
      <w:tblGrid>
        <w:gridCol w:w="1387"/>
        <w:gridCol w:w="1061"/>
        <w:gridCol w:w="5760"/>
        <w:gridCol w:w="2736"/>
      </w:tblGrid>
      <w:tr w:rsidR="0012185C" w:rsidRPr="0012185C" w:rsidTr="00F43200">
        <w:trPr>
          <w:trHeight w:val="1260"/>
        </w:trPr>
        <w:tc>
          <w:tcPr>
            <w:tcW w:w="1387" w:type="dxa"/>
          </w:tcPr>
          <w:p w:rsidR="0012185C" w:rsidRPr="0012185C" w:rsidRDefault="0012185C" w:rsidP="0012185C">
            <w:pPr>
              <w:spacing w:after="120"/>
              <w:rPr>
                <w:rFonts w:ascii="Century Schoolbook" w:hAnsi="Century Schoolbook"/>
                <w:b/>
                <w:bCs/>
                <w:sz w:val="29"/>
              </w:rPr>
            </w:pPr>
            <w:r w:rsidRPr="0012185C">
              <w:rPr>
                <w:rFonts w:ascii="Century Schoolbook" w:hAnsi="Century Schoolbook"/>
                <w:b/>
                <w:bCs/>
                <w:noProof/>
                <w:sz w:val="29"/>
              </w:rPr>
              <w:drawing>
                <wp:anchor distT="0" distB="0" distL="114300" distR="114300" simplePos="0" relativeHeight="251662336" behindDoc="1" locked="0" layoutInCell="1" allowOverlap="1" wp14:anchorId="2C68CB43" wp14:editId="4B4A9132">
                  <wp:simplePos x="0" y="0"/>
                  <wp:positionH relativeFrom="column">
                    <wp:posOffset>0</wp:posOffset>
                  </wp:positionH>
                  <wp:positionV relativeFrom="margin">
                    <wp:align>top</wp:align>
                  </wp:positionV>
                  <wp:extent cx="800100" cy="80010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800100" cy="800100"/>
                          </a:xfrm>
                          <a:prstGeom prst="rect">
                            <a:avLst/>
                          </a:prstGeom>
                          <a:noFill/>
                          <a:ln w="9525">
                            <a:noFill/>
                            <a:miter lim="800000"/>
                            <a:headEnd/>
                            <a:tailEnd/>
                          </a:ln>
                        </pic:spPr>
                      </pic:pic>
                    </a:graphicData>
                  </a:graphic>
                </wp:anchor>
              </w:drawing>
            </w:r>
          </w:p>
        </w:tc>
        <w:tc>
          <w:tcPr>
            <w:tcW w:w="9557" w:type="dxa"/>
            <w:gridSpan w:val="3"/>
          </w:tcPr>
          <w:p w:rsidR="0012185C" w:rsidRPr="0012185C" w:rsidRDefault="0012185C" w:rsidP="0012185C">
            <w:pPr>
              <w:spacing w:before="240" w:after="120"/>
              <w:rPr>
                <w:rFonts w:ascii="Century Schoolbook" w:hAnsi="Century Schoolbook"/>
                <w:b/>
                <w:bCs/>
                <w:sz w:val="36"/>
                <w:szCs w:val="36"/>
              </w:rPr>
            </w:pPr>
            <w:r w:rsidRPr="0012185C">
              <w:rPr>
                <w:rFonts w:ascii="Century Schoolbook" w:hAnsi="Century Schoolbook"/>
                <w:b/>
                <w:bCs/>
                <w:noProof/>
                <w:sz w:val="20"/>
              </w:rPr>
              <mc:AlternateContent>
                <mc:Choice Requires="wps">
                  <w:drawing>
                    <wp:anchor distT="4294967295" distB="4294967295" distL="114300" distR="114300" simplePos="0" relativeHeight="251661312" behindDoc="0" locked="0" layoutInCell="1" allowOverlap="1" wp14:anchorId="06B10C6D" wp14:editId="51365C3B">
                      <wp:simplePos x="0" y="0"/>
                      <wp:positionH relativeFrom="column">
                        <wp:posOffset>13335</wp:posOffset>
                      </wp:positionH>
                      <wp:positionV relativeFrom="margin">
                        <wp:posOffset>461009</wp:posOffset>
                      </wp:positionV>
                      <wp:extent cx="5852160" cy="0"/>
                      <wp:effectExtent l="0" t="19050" r="1524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622D8"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page;mso-height-relative:page" from="1.05pt,36.3pt" to="461.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9dEwIAACo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" strokeweight="2.5pt">
                      <w10:wrap anchory="margin"/>
                    </v:line>
                  </w:pict>
                </mc:Fallback>
              </mc:AlternateContent>
            </w:r>
            <w:r w:rsidRPr="0012185C">
              <w:rPr>
                <w:rFonts w:ascii="Century Schoolbook" w:hAnsi="Century Schoolbook"/>
                <w:b/>
                <w:bCs/>
                <w:sz w:val="36"/>
                <w:szCs w:val="36"/>
              </w:rPr>
              <w:t>Illinois Department of Insurance</w:t>
            </w:r>
          </w:p>
          <w:p w:rsidR="0012185C" w:rsidRPr="0012185C" w:rsidRDefault="0012185C" w:rsidP="0012185C">
            <w:pPr>
              <w:spacing w:after="120"/>
              <w:rPr>
                <w:rFonts w:ascii="Century Schoolbook" w:hAnsi="Century Schoolbook"/>
                <w:b/>
                <w:bCs/>
                <w:sz w:val="23"/>
              </w:rPr>
            </w:pPr>
          </w:p>
        </w:tc>
      </w:tr>
      <w:tr w:rsidR="0012185C" w:rsidRPr="0012185C" w:rsidTr="00F43200">
        <w:trPr>
          <w:trHeight w:val="180"/>
        </w:trPr>
        <w:tc>
          <w:tcPr>
            <w:tcW w:w="8208" w:type="dxa"/>
            <w:gridSpan w:val="3"/>
          </w:tcPr>
          <w:p w:rsidR="0012185C" w:rsidRPr="0012185C" w:rsidRDefault="0012185C" w:rsidP="0012185C">
            <w:pPr>
              <w:rPr>
                <w:rFonts w:ascii="Century Schoolbook" w:hAnsi="Century Schoolbook"/>
                <w:b/>
                <w:bCs/>
                <w:sz w:val="17"/>
              </w:rPr>
            </w:pPr>
          </w:p>
        </w:tc>
        <w:tc>
          <w:tcPr>
            <w:tcW w:w="2736" w:type="dxa"/>
          </w:tcPr>
          <w:p w:rsidR="0012185C" w:rsidRPr="0012185C" w:rsidRDefault="0012185C" w:rsidP="0012185C">
            <w:pPr>
              <w:rPr>
                <w:rFonts w:ascii="Century Schoolbook" w:hAnsi="Century Schoolbook"/>
                <w:b/>
                <w:bCs/>
                <w:sz w:val="14"/>
              </w:rPr>
            </w:pPr>
          </w:p>
        </w:tc>
      </w:tr>
      <w:tr w:rsidR="0012185C" w:rsidRPr="0012185C" w:rsidTr="00F43200">
        <w:trPr>
          <w:trHeight w:val="540"/>
        </w:trPr>
        <w:tc>
          <w:tcPr>
            <w:tcW w:w="2448" w:type="dxa"/>
            <w:gridSpan w:val="2"/>
            <w:vAlign w:val="center"/>
          </w:tcPr>
          <w:p w:rsidR="0012185C" w:rsidRPr="0012185C" w:rsidRDefault="00CF5E42" w:rsidP="0012185C">
            <w:pPr>
              <w:jc w:val="center"/>
              <w:rPr>
                <w:rFonts w:ascii="Century Schoolbook" w:hAnsi="Century Schoolbook"/>
                <w:b/>
                <w:bCs/>
                <w:sz w:val="17"/>
              </w:rPr>
            </w:pPr>
            <w:r>
              <w:rPr>
                <w:rFonts w:ascii="Century Schoolbook" w:hAnsi="Century Schoolbook"/>
                <w:b/>
                <w:bCs/>
                <w:sz w:val="18"/>
                <w:szCs w:val="18"/>
              </w:rPr>
              <w:t>JB Pritzker</w:t>
            </w:r>
            <w:r w:rsidR="0012185C" w:rsidRPr="0012185C">
              <w:rPr>
                <w:rFonts w:ascii="Century Schoolbook" w:hAnsi="Century Schoolbook"/>
                <w:b/>
                <w:bCs/>
                <w:sz w:val="17"/>
              </w:rPr>
              <w:br/>
              <w:t>Governor</w:t>
            </w:r>
          </w:p>
        </w:tc>
        <w:tc>
          <w:tcPr>
            <w:tcW w:w="5760" w:type="dxa"/>
          </w:tcPr>
          <w:p w:rsidR="0012185C" w:rsidRPr="0012185C" w:rsidRDefault="0012185C" w:rsidP="0012185C">
            <w:pPr>
              <w:rPr>
                <w:rFonts w:ascii="Century Schoolbook" w:hAnsi="Century Schoolbook"/>
                <w:b/>
                <w:bCs/>
                <w:sz w:val="17"/>
              </w:rPr>
            </w:pPr>
          </w:p>
        </w:tc>
        <w:tc>
          <w:tcPr>
            <w:tcW w:w="2736" w:type="dxa"/>
            <w:vAlign w:val="center"/>
          </w:tcPr>
          <w:p w:rsidR="0012185C" w:rsidRPr="0012185C" w:rsidRDefault="00CF5E42" w:rsidP="0012185C">
            <w:pPr>
              <w:spacing w:after="0"/>
              <w:jc w:val="center"/>
              <w:rPr>
                <w:rFonts w:ascii="Century Schoolbook" w:hAnsi="Century Schoolbook"/>
                <w:b/>
                <w:bCs/>
                <w:caps/>
                <w:sz w:val="17"/>
                <w:szCs w:val="17"/>
              </w:rPr>
            </w:pPr>
            <w:r>
              <w:rPr>
                <w:rFonts w:ascii="Century Schoolbook" w:hAnsi="Century Schoolbook"/>
                <w:b/>
                <w:bCs/>
                <w:caps/>
                <w:sz w:val="17"/>
                <w:szCs w:val="17"/>
              </w:rPr>
              <w:t>K</w:t>
            </w:r>
            <w:r w:rsidR="001C6811">
              <w:rPr>
                <w:rFonts w:ascii="Century Schoolbook" w:hAnsi="Century Schoolbook"/>
                <w:b/>
                <w:bCs/>
                <w:caps/>
                <w:sz w:val="17"/>
                <w:szCs w:val="17"/>
              </w:rPr>
              <w:t>evin Fry</w:t>
            </w:r>
          </w:p>
          <w:p w:rsidR="0012185C" w:rsidRPr="0012185C" w:rsidRDefault="00B403FA" w:rsidP="0012185C">
            <w:pPr>
              <w:spacing w:after="0"/>
              <w:jc w:val="center"/>
              <w:rPr>
                <w:rFonts w:ascii="Century Schoolbook" w:hAnsi="Century Schoolbook"/>
                <w:b/>
                <w:bCs/>
                <w:caps/>
                <w:sz w:val="17"/>
                <w:szCs w:val="17"/>
              </w:rPr>
            </w:pPr>
            <w:r>
              <w:rPr>
                <w:rFonts w:ascii="Century Schoolbook" w:hAnsi="Century Schoolbook"/>
                <w:b/>
                <w:bCs/>
                <w:sz w:val="17"/>
                <w:szCs w:val="17"/>
              </w:rPr>
              <w:t xml:space="preserve">Acting </w:t>
            </w:r>
            <w:r w:rsidR="0012185C" w:rsidRPr="0012185C">
              <w:rPr>
                <w:rFonts w:ascii="Century Schoolbook" w:hAnsi="Century Schoolbook"/>
                <w:b/>
                <w:bCs/>
                <w:sz w:val="17"/>
                <w:szCs w:val="17"/>
              </w:rPr>
              <w:t>Director</w:t>
            </w:r>
            <w:r w:rsidR="0012185C" w:rsidRPr="0012185C">
              <w:rPr>
                <w:rFonts w:ascii="Century Schoolbook" w:hAnsi="Century Schoolbook"/>
                <w:b/>
                <w:bCs/>
                <w:sz w:val="17"/>
                <w:szCs w:val="17"/>
              </w:rPr>
              <w:br/>
            </w:r>
          </w:p>
        </w:tc>
      </w:tr>
    </w:tbl>
    <w:p w:rsidR="0012185C" w:rsidRPr="0012185C" w:rsidRDefault="0012185C" w:rsidP="00187AC1">
      <w:pPr>
        <w:widowControl w:val="0"/>
        <w:spacing w:after="0"/>
        <w:rPr>
          <w:rFonts w:ascii="Times New Roman" w:hAnsi="Times New Roman" w:cs="Times New Roman"/>
          <w:sz w:val="24"/>
          <w:szCs w:val="24"/>
        </w:rPr>
      </w:pPr>
      <w:r w:rsidRPr="0012185C">
        <w:rPr>
          <w:rFonts w:ascii="Times New Roman" w:hAnsi="Times New Roman" w:cs="Times New Roman"/>
          <w:sz w:val="24"/>
          <w:szCs w:val="24"/>
        </w:rPr>
        <w:t>To:</w:t>
      </w:r>
      <w:r w:rsidRPr="0012185C">
        <w:rPr>
          <w:rFonts w:ascii="Times New Roman" w:hAnsi="Times New Roman" w:cs="Times New Roman"/>
          <w:sz w:val="24"/>
          <w:szCs w:val="24"/>
        </w:rPr>
        <w:tab/>
        <w:t>Members of the General Assembly</w:t>
      </w:r>
    </w:p>
    <w:p w:rsidR="0012185C" w:rsidRPr="0012185C" w:rsidRDefault="0012185C" w:rsidP="0012185C">
      <w:pPr>
        <w:spacing w:after="0"/>
        <w:ind w:firstLine="720"/>
        <w:rPr>
          <w:rFonts w:ascii="Times New Roman" w:hAnsi="Times New Roman" w:cs="Times New Roman"/>
          <w:sz w:val="24"/>
          <w:szCs w:val="24"/>
        </w:rPr>
      </w:pPr>
      <w:r w:rsidRPr="0012185C">
        <w:rPr>
          <w:rFonts w:ascii="Times New Roman" w:hAnsi="Times New Roman" w:cs="Times New Roman"/>
          <w:sz w:val="24"/>
          <w:szCs w:val="24"/>
        </w:rPr>
        <w:t xml:space="preserve">Governor </w:t>
      </w:r>
      <w:r w:rsidR="001C6811">
        <w:rPr>
          <w:rFonts w:ascii="Times New Roman" w:hAnsi="Times New Roman" w:cs="Times New Roman"/>
          <w:sz w:val="24"/>
          <w:szCs w:val="24"/>
        </w:rPr>
        <w:t>JB Pritzker</w:t>
      </w:r>
    </w:p>
    <w:p w:rsidR="0012185C" w:rsidRPr="0012185C" w:rsidRDefault="0012185C" w:rsidP="0012185C">
      <w:pPr>
        <w:spacing w:after="0"/>
        <w:rPr>
          <w:rFonts w:ascii="Times New Roman" w:hAnsi="Times New Roman" w:cs="Times New Roman"/>
          <w:sz w:val="24"/>
          <w:szCs w:val="24"/>
        </w:rPr>
      </w:pPr>
    </w:p>
    <w:p w:rsidR="0012185C" w:rsidRPr="0012185C" w:rsidRDefault="0012185C" w:rsidP="0012185C">
      <w:pPr>
        <w:spacing w:after="0"/>
        <w:rPr>
          <w:rFonts w:ascii="Times New Roman" w:hAnsi="Times New Roman" w:cs="Times New Roman"/>
          <w:sz w:val="24"/>
          <w:szCs w:val="24"/>
        </w:rPr>
      </w:pPr>
      <w:r w:rsidRPr="0012185C">
        <w:rPr>
          <w:rFonts w:ascii="Times New Roman" w:hAnsi="Times New Roman" w:cs="Times New Roman"/>
          <w:sz w:val="24"/>
          <w:szCs w:val="24"/>
        </w:rPr>
        <w:t>From:</w:t>
      </w:r>
      <w:r w:rsidRPr="0012185C">
        <w:rPr>
          <w:rFonts w:ascii="Times New Roman" w:hAnsi="Times New Roman" w:cs="Times New Roman"/>
          <w:sz w:val="24"/>
          <w:szCs w:val="24"/>
        </w:rPr>
        <w:tab/>
      </w:r>
      <w:r w:rsidR="00CF5E42">
        <w:rPr>
          <w:rFonts w:ascii="Times New Roman" w:hAnsi="Times New Roman" w:cs="Times New Roman"/>
          <w:sz w:val="24"/>
          <w:szCs w:val="24"/>
        </w:rPr>
        <w:t>K</w:t>
      </w:r>
      <w:r w:rsidR="001C6811">
        <w:rPr>
          <w:rFonts w:ascii="Times New Roman" w:hAnsi="Times New Roman" w:cs="Times New Roman"/>
          <w:sz w:val="24"/>
          <w:szCs w:val="24"/>
        </w:rPr>
        <w:t>evin Fry</w:t>
      </w:r>
      <w:r w:rsidRPr="0012185C">
        <w:rPr>
          <w:rFonts w:ascii="Times New Roman" w:hAnsi="Times New Roman" w:cs="Times New Roman"/>
          <w:sz w:val="24"/>
          <w:szCs w:val="24"/>
        </w:rPr>
        <w:t xml:space="preserve">, </w:t>
      </w:r>
      <w:r w:rsidR="00CF5E42">
        <w:rPr>
          <w:rFonts w:ascii="Times New Roman" w:hAnsi="Times New Roman" w:cs="Times New Roman"/>
          <w:sz w:val="24"/>
          <w:szCs w:val="24"/>
        </w:rPr>
        <w:t xml:space="preserve">Acting </w:t>
      </w:r>
      <w:r w:rsidRPr="0012185C">
        <w:rPr>
          <w:rFonts w:ascii="Times New Roman" w:hAnsi="Times New Roman" w:cs="Times New Roman"/>
          <w:sz w:val="24"/>
          <w:szCs w:val="24"/>
        </w:rPr>
        <w:t>Director of the Department of Insurance</w:t>
      </w:r>
    </w:p>
    <w:p w:rsidR="0012185C" w:rsidRPr="0012185C" w:rsidRDefault="0012185C" w:rsidP="0012185C">
      <w:pPr>
        <w:spacing w:after="0"/>
        <w:rPr>
          <w:rFonts w:ascii="Times New Roman" w:hAnsi="Times New Roman" w:cs="Times New Roman"/>
          <w:sz w:val="24"/>
          <w:szCs w:val="24"/>
        </w:rPr>
      </w:pPr>
    </w:p>
    <w:p w:rsidR="0028451C" w:rsidRPr="0012185C" w:rsidRDefault="0012185C" w:rsidP="0028451C">
      <w:pPr>
        <w:spacing w:after="0"/>
        <w:ind w:left="720" w:hanging="720"/>
        <w:rPr>
          <w:rFonts w:ascii="Times New Roman" w:hAnsi="Times New Roman" w:cs="Times New Roman"/>
          <w:sz w:val="24"/>
          <w:szCs w:val="24"/>
        </w:rPr>
      </w:pPr>
      <w:r w:rsidRPr="0012185C">
        <w:rPr>
          <w:rFonts w:ascii="Times New Roman" w:hAnsi="Times New Roman" w:cs="Times New Roman"/>
          <w:sz w:val="24"/>
          <w:szCs w:val="24"/>
        </w:rPr>
        <w:t>Re:</w:t>
      </w:r>
      <w:r w:rsidRPr="0012185C">
        <w:rPr>
          <w:rFonts w:ascii="Times New Roman" w:hAnsi="Times New Roman" w:cs="Times New Roman"/>
          <w:sz w:val="24"/>
          <w:szCs w:val="24"/>
        </w:rPr>
        <w:tab/>
        <w:t>Annual Report of the Working Group Regarding Treatment and Coverage of Substance Abuse Disorders and Mental Illness</w:t>
      </w:r>
    </w:p>
    <w:p w:rsidR="0012185C" w:rsidRPr="0012185C" w:rsidRDefault="0012185C" w:rsidP="00B403FA">
      <w:pPr>
        <w:spacing w:after="0"/>
        <w:jc w:val="center"/>
        <w:rPr>
          <w:rFonts w:ascii="Times New Roman" w:hAnsi="Times New Roman" w:cs="Times New Roman"/>
          <w:sz w:val="24"/>
          <w:szCs w:val="24"/>
        </w:rPr>
      </w:pPr>
    </w:p>
    <w:p w:rsidR="00CF5E42" w:rsidRDefault="0012185C" w:rsidP="0012185C">
      <w:pPr>
        <w:spacing w:after="0"/>
        <w:rPr>
          <w:rFonts w:ascii="Times New Roman" w:hAnsi="Times New Roman" w:cs="Times New Roman"/>
          <w:sz w:val="24"/>
          <w:szCs w:val="24"/>
        </w:rPr>
      </w:pPr>
      <w:r w:rsidRPr="0012185C">
        <w:rPr>
          <w:rFonts w:ascii="Times New Roman" w:hAnsi="Times New Roman" w:cs="Times New Roman"/>
          <w:sz w:val="24"/>
          <w:szCs w:val="24"/>
        </w:rPr>
        <w:t>The Department of Insurance (DOI) is pleased to submit its Annual Report of the Working Group Regarding Treatment and Coverage of Substance Abuse Disorders and Mental Illness as required by The Heroin Crisis Act (Public Act 99-0480) and specifically pursuant to 215 ILCS 5/370c.1(h)(2).</w:t>
      </w:r>
    </w:p>
    <w:p w:rsidR="00CF5E42" w:rsidRDefault="00CF5E42" w:rsidP="0012185C">
      <w:pPr>
        <w:spacing w:after="0"/>
        <w:rPr>
          <w:rFonts w:ascii="Times New Roman" w:hAnsi="Times New Roman" w:cs="Times New Roman"/>
          <w:sz w:val="24"/>
          <w:szCs w:val="24"/>
        </w:rPr>
      </w:pPr>
    </w:p>
    <w:p w:rsidR="00CF5E42" w:rsidRDefault="00CF5E42">
      <w:pPr>
        <w:spacing w:after="0"/>
        <w:rPr>
          <w:rFonts w:ascii="Times New Roman" w:hAnsi="Times New Roman" w:cs="Times New Roman"/>
          <w:sz w:val="24"/>
          <w:szCs w:val="24"/>
        </w:rPr>
      </w:pPr>
      <w:r>
        <w:rPr>
          <w:rFonts w:ascii="Times New Roman" w:hAnsi="Times New Roman" w:cs="Times New Roman"/>
          <w:sz w:val="24"/>
          <w:szCs w:val="24"/>
        </w:rPr>
        <w:t xml:space="preserve">DOI </w:t>
      </w:r>
      <w:r w:rsidR="00D269EB">
        <w:rPr>
          <w:rFonts w:ascii="Times New Roman" w:hAnsi="Times New Roman" w:cs="Times New Roman"/>
          <w:sz w:val="24"/>
          <w:szCs w:val="24"/>
        </w:rPr>
        <w:t>is</w:t>
      </w:r>
      <w:r w:rsidRPr="00CF5E42">
        <w:rPr>
          <w:rFonts w:ascii="Times New Roman" w:hAnsi="Times New Roman" w:cs="Times New Roman"/>
          <w:sz w:val="24"/>
          <w:szCs w:val="24"/>
        </w:rPr>
        <w:t xml:space="preserve"> committed to ensuring </w:t>
      </w:r>
      <w:r w:rsidR="00D269EB">
        <w:rPr>
          <w:rFonts w:ascii="Times New Roman" w:hAnsi="Times New Roman" w:cs="Times New Roman"/>
          <w:sz w:val="24"/>
          <w:szCs w:val="24"/>
        </w:rPr>
        <w:t xml:space="preserve">mental health parity in the health plans we regulate through </w:t>
      </w:r>
      <w:r w:rsidR="003739C7">
        <w:rPr>
          <w:rFonts w:ascii="Times New Roman" w:hAnsi="Times New Roman" w:cs="Times New Roman"/>
          <w:sz w:val="24"/>
          <w:szCs w:val="24"/>
        </w:rPr>
        <w:t xml:space="preserve">compliance, market conduct examinations, consumer complaints, and consumer education. </w:t>
      </w:r>
    </w:p>
    <w:p w:rsidR="003739C7" w:rsidRDefault="003739C7" w:rsidP="00CF5E42">
      <w:pPr>
        <w:spacing w:after="0"/>
        <w:rPr>
          <w:rFonts w:ascii="Times New Roman" w:hAnsi="Times New Roman" w:cs="Times New Roman"/>
          <w:sz w:val="24"/>
          <w:szCs w:val="24"/>
        </w:rPr>
      </w:pPr>
    </w:p>
    <w:p w:rsidR="00CF5E42" w:rsidRDefault="003739C7" w:rsidP="00CF5E42">
      <w:pPr>
        <w:spacing w:after="0"/>
        <w:rPr>
          <w:rFonts w:ascii="Times New Roman" w:hAnsi="Times New Roman" w:cs="Times New Roman"/>
          <w:sz w:val="24"/>
          <w:szCs w:val="24"/>
        </w:rPr>
      </w:pPr>
      <w:r>
        <w:rPr>
          <w:rFonts w:ascii="Times New Roman" w:hAnsi="Times New Roman" w:cs="Times New Roman"/>
          <w:sz w:val="24"/>
          <w:szCs w:val="24"/>
        </w:rPr>
        <w:t xml:space="preserve">In 2018, DOI received federal grant </w:t>
      </w:r>
      <w:r w:rsidR="00CF5E42" w:rsidRPr="00CF5E42">
        <w:rPr>
          <w:rFonts w:ascii="Times New Roman" w:hAnsi="Times New Roman" w:cs="Times New Roman"/>
          <w:sz w:val="24"/>
          <w:szCs w:val="24"/>
        </w:rPr>
        <w:t>funds to research and potential</w:t>
      </w:r>
      <w:r>
        <w:rPr>
          <w:rFonts w:ascii="Times New Roman" w:hAnsi="Times New Roman" w:cs="Times New Roman"/>
          <w:sz w:val="24"/>
          <w:szCs w:val="24"/>
        </w:rPr>
        <w:t>ly revise future EHB-benchmark p</w:t>
      </w:r>
      <w:r w:rsidR="00CF5E42" w:rsidRPr="00CF5E42">
        <w:rPr>
          <w:rFonts w:ascii="Times New Roman" w:hAnsi="Times New Roman" w:cs="Times New Roman"/>
          <w:sz w:val="24"/>
          <w:szCs w:val="24"/>
        </w:rPr>
        <w:t>lan</w:t>
      </w:r>
      <w:r>
        <w:rPr>
          <w:rFonts w:ascii="Times New Roman" w:hAnsi="Times New Roman" w:cs="Times New Roman"/>
          <w:sz w:val="24"/>
          <w:szCs w:val="24"/>
        </w:rPr>
        <w:t xml:space="preserve">s to assist Illinois consumers. </w:t>
      </w:r>
      <w:r w:rsidR="00CF5E42" w:rsidRPr="00CF5E42">
        <w:rPr>
          <w:rFonts w:ascii="Times New Roman" w:hAnsi="Times New Roman" w:cs="Times New Roman"/>
          <w:sz w:val="24"/>
          <w:szCs w:val="24"/>
        </w:rPr>
        <w:t>The federally approved revised EHB-benchmark Plan included five new requirements to help address substance use disorders and the opioid crisis. It aimed at reduc</w:t>
      </w:r>
      <w:r>
        <w:rPr>
          <w:rFonts w:ascii="Times New Roman" w:hAnsi="Times New Roman" w:cs="Times New Roman"/>
          <w:sz w:val="24"/>
          <w:szCs w:val="24"/>
        </w:rPr>
        <w:t>ing addiction and overdose by c</w:t>
      </w:r>
      <w:r w:rsidR="00CF5E42" w:rsidRPr="00CF5E42">
        <w:rPr>
          <w:rFonts w:ascii="Times New Roman" w:hAnsi="Times New Roman" w:cs="Times New Roman"/>
          <w:sz w:val="24"/>
          <w:szCs w:val="24"/>
        </w:rPr>
        <w:t>overing alternative therapies for chronic pain,</w:t>
      </w:r>
      <w:r>
        <w:rPr>
          <w:rFonts w:ascii="Times New Roman" w:hAnsi="Times New Roman" w:cs="Times New Roman"/>
          <w:sz w:val="24"/>
          <w:szCs w:val="24"/>
        </w:rPr>
        <w:t xml:space="preserve"> improving, </w:t>
      </w:r>
      <w:r w:rsidR="00CF5E42" w:rsidRPr="00CF5E42">
        <w:rPr>
          <w:rFonts w:ascii="Times New Roman" w:hAnsi="Times New Roman" w:cs="Times New Roman"/>
          <w:sz w:val="24"/>
          <w:szCs w:val="24"/>
        </w:rPr>
        <w:t xml:space="preserve">the way opioids are prescribed, </w:t>
      </w:r>
      <w:r>
        <w:rPr>
          <w:rFonts w:ascii="Times New Roman" w:hAnsi="Times New Roman" w:cs="Times New Roman"/>
          <w:sz w:val="24"/>
          <w:szCs w:val="24"/>
        </w:rPr>
        <w:t>and e</w:t>
      </w:r>
      <w:r w:rsidR="00CF5E42" w:rsidRPr="00CF5E42">
        <w:rPr>
          <w:rFonts w:ascii="Times New Roman" w:hAnsi="Times New Roman" w:cs="Times New Roman"/>
          <w:sz w:val="24"/>
          <w:szCs w:val="24"/>
        </w:rPr>
        <w:t>xpanding access to mental health and substance use disorder treatment and services.</w:t>
      </w:r>
      <w:r>
        <w:rPr>
          <w:rFonts w:ascii="Times New Roman" w:hAnsi="Times New Roman" w:cs="Times New Roman"/>
          <w:sz w:val="24"/>
          <w:szCs w:val="24"/>
        </w:rPr>
        <w:t xml:space="preserve"> This innovative approach could have a life-changing impact on the insurance industry and other states are now looking to Illinois to review our model.  </w:t>
      </w:r>
    </w:p>
    <w:p w:rsidR="003739C7" w:rsidRDefault="003739C7" w:rsidP="00CF5E42">
      <w:pPr>
        <w:spacing w:after="0"/>
        <w:rPr>
          <w:rFonts w:ascii="Times New Roman" w:hAnsi="Times New Roman" w:cs="Times New Roman"/>
          <w:sz w:val="24"/>
          <w:szCs w:val="24"/>
        </w:rPr>
      </w:pPr>
    </w:p>
    <w:p w:rsidR="00CF5E42" w:rsidRPr="00CF5E42" w:rsidRDefault="00D269EB">
      <w:pPr>
        <w:spacing w:after="0"/>
        <w:rPr>
          <w:rFonts w:ascii="Times New Roman" w:hAnsi="Times New Roman" w:cs="Times New Roman"/>
          <w:sz w:val="24"/>
          <w:szCs w:val="24"/>
        </w:rPr>
      </w:pPr>
      <w:r>
        <w:rPr>
          <w:rFonts w:ascii="Times New Roman" w:hAnsi="Times New Roman" w:cs="Times New Roman"/>
          <w:sz w:val="24"/>
          <w:szCs w:val="24"/>
        </w:rPr>
        <w:t>In 2018, DOI</w:t>
      </w:r>
      <w:r w:rsidR="00CF5E42" w:rsidRPr="00CF5E42">
        <w:rPr>
          <w:rFonts w:ascii="Times New Roman" w:hAnsi="Times New Roman" w:cs="Times New Roman"/>
          <w:sz w:val="24"/>
          <w:szCs w:val="24"/>
        </w:rPr>
        <w:t xml:space="preserve"> became the first state insurance department to conduct targeted mental health market conduct exams on insurance compan</w:t>
      </w:r>
      <w:r w:rsidR="003739C7">
        <w:rPr>
          <w:rFonts w:ascii="Times New Roman" w:hAnsi="Times New Roman" w:cs="Times New Roman"/>
          <w:sz w:val="24"/>
          <w:szCs w:val="24"/>
        </w:rPr>
        <w:t xml:space="preserve">ies that sell on the Exchange. </w:t>
      </w:r>
      <w:r w:rsidR="00CF5E42" w:rsidRPr="00CF5E42">
        <w:rPr>
          <w:rFonts w:ascii="Times New Roman" w:hAnsi="Times New Roman" w:cs="Times New Roman"/>
          <w:sz w:val="24"/>
          <w:szCs w:val="24"/>
        </w:rPr>
        <w:t xml:space="preserve">DOI is also drafting </w:t>
      </w:r>
      <w:r w:rsidR="00CF5E42" w:rsidRPr="00CF5E42">
        <w:rPr>
          <w:rFonts w:ascii="Times New Roman" w:hAnsi="Times New Roman" w:cs="Times New Roman"/>
          <w:sz w:val="24"/>
          <w:szCs w:val="24"/>
        </w:rPr>
        <w:lastRenderedPageBreak/>
        <w:t>the standard for other states to utilize during these examinations at the National Association of Insurance Commissioners (</w:t>
      </w:r>
      <w:r w:rsidR="003739C7">
        <w:rPr>
          <w:rFonts w:ascii="Times New Roman" w:hAnsi="Times New Roman" w:cs="Times New Roman"/>
          <w:sz w:val="24"/>
          <w:szCs w:val="24"/>
        </w:rPr>
        <w:t>NAIC).</w:t>
      </w:r>
    </w:p>
    <w:p w:rsidR="003739C7" w:rsidRDefault="003739C7" w:rsidP="00CF5E42">
      <w:pPr>
        <w:spacing w:after="0"/>
        <w:rPr>
          <w:rFonts w:ascii="Times New Roman" w:hAnsi="Times New Roman" w:cs="Times New Roman"/>
          <w:sz w:val="24"/>
          <w:szCs w:val="24"/>
        </w:rPr>
      </w:pPr>
    </w:p>
    <w:p w:rsidR="00CF5E42" w:rsidRPr="00CF5E42" w:rsidRDefault="00D269EB">
      <w:pPr>
        <w:spacing w:after="0"/>
        <w:rPr>
          <w:rFonts w:ascii="Times New Roman" w:hAnsi="Times New Roman" w:cs="Times New Roman"/>
          <w:sz w:val="24"/>
          <w:szCs w:val="24"/>
        </w:rPr>
      </w:pPr>
      <w:r>
        <w:rPr>
          <w:rFonts w:ascii="Times New Roman" w:hAnsi="Times New Roman" w:cs="Times New Roman"/>
          <w:sz w:val="24"/>
          <w:szCs w:val="24"/>
        </w:rPr>
        <w:t xml:space="preserve">DOI </w:t>
      </w:r>
      <w:r w:rsidR="003739C7">
        <w:rPr>
          <w:rFonts w:ascii="Times New Roman" w:hAnsi="Times New Roman" w:cs="Times New Roman"/>
          <w:sz w:val="24"/>
          <w:szCs w:val="24"/>
        </w:rPr>
        <w:t>supported laws that would put</w:t>
      </w:r>
      <w:r w:rsidR="00CF5E42" w:rsidRPr="00CF5E42">
        <w:rPr>
          <w:rFonts w:ascii="Times New Roman" w:hAnsi="Times New Roman" w:cs="Times New Roman"/>
          <w:sz w:val="24"/>
          <w:szCs w:val="24"/>
        </w:rPr>
        <w:t xml:space="preserve"> the ability to treat people and get them well b</w:t>
      </w:r>
      <w:r w:rsidR="003739C7">
        <w:rPr>
          <w:rFonts w:ascii="Times New Roman" w:hAnsi="Times New Roman" w:cs="Times New Roman"/>
          <w:sz w:val="24"/>
          <w:szCs w:val="24"/>
        </w:rPr>
        <w:t>ack in the hands of providers. We supported laws to improve</w:t>
      </w:r>
      <w:r w:rsidR="00CF5E42" w:rsidRPr="00CF5E42">
        <w:rPr>
          <w:rFonts w:ascii="Times New Roman" w:hAnsi="Times New Roman" w:cs="Times New Roman"/>
          <w:sz w:val="24"/>
          <w:szCs w:val="24"/>
        </w:rPr>
        <w:t xml:space="preserve"> insurance companies’ coverage of mental health and substance use disorder treatments and strengthens DOI’s</w:t>
      </w:r>
      <w:r w:rsidR="003739C7">
        <w:rPr>
          <w:rFonts w:ascii="Times New Roman" w:hAnsi="Times New Roman" w:cs="Times New Roman"/>
          <w:sz w:val="24"/>
          <w:szCs w:val="24"/>
        </w:rPr>
        <w:t xml:space="preserve"> ability to protect consumers and allow</w:t>
      </w:r>
      <w:r w:rsidR="00CF5E42" w:rsidRPr="00CF5E42">
        <w:rPr>
          <w:rFonts w:ascii="Times New Roman" w:hAnsi="Times New Roman" w:cs="Times New Roman"/>
          <w:sz w:val="24"/>
          <w:szCs w:val="24"/>
        </w:rPr>
        <w:t xml:space="preserve"> providers to give immediate access to outpatient treatment by removing prior authorization barriers.  </w:t>
      </w:r>
    </w:p>
    <w:p w:rsidR="003739C7" w:rsidRDefault="003739C7" w:rsidP="00CF5E42">
      <w:pPr>
        <w:spacing w:after="0"/>
        <w:rPr>
          <w:rFonts w:ascii="Times New Roman" w:hAnsi="Times New Roman" w:cs="Times New Roman"/>
          <w:sz w:val="24"/>
          <w:szCs w:val="24"/>
        </w:rPr>
      </w:pPr>
    </w:p>
    <w:p w:rsidR="003739C7" w:rsidRDefault="008575EF">
      <w:pPr>
        <w:spacing w:after="0"/>
        <w:rPr>
          <w:rFonts w:ascii="Times New Roman" w:hAnsi="Times New Roman" w:cs="Times New Roman"/>
          <w:sz w:val="24"/>
          <w:szCs w:val="24"/>
        </w:rPr>
      </w:pPr>
      <w:r>
        <w:rPr>
          <w:rFonts w:ascii="Times New Roman" w:hAnsi="Times New Roman" w:cs="Times New Roman"/>
          <w:sz w:val="24"/>
          <w:szCs w:val="24"/>
        </w:rPr>
        <w:t>DOI was</w:t>
      </w:r>
      <w:r w:rsidR="00CF5E42" w:rsidRPr="00CF5E42">
        <w:rPr>
          <w:rFonts w:ascii="Times New Roman" w:hAnsi="Times New Roman" w:cs="Times New Roman"/>
          <w:sz w:val="24"/>
          <w:szCs w:val="24"/>
        </w:rPr>
        <w:t xml:space="preserve"> an active member of the governor’s Opioid Task Force that lead the state’s re</w:t>
      </w:r>
      <w:r w:rsidR="003739C7">
        <w:rPr>
          <w:rFonts w:ascii="Times New Roman" w:hAnsi="Times New Roman" w:cs="Times New Roman"/>
          <w:sz w:val="24"/>
          <w:szCs w:val="24"/>
        </w:rPr>
        <w:t xml:space="preserve">sponse to this deadly epidemic. </w:t>
      </w:r>
      <w:r w:rsidR="00CF5E42" w:rsidRPr="00CF5E42">
        <w:rPr>
          <w:rFonts w:ascii="Times New Roman" w:hAnsi="Times New Roman" w:cs="Times New Roman"/>
          <w:sz w:val="24"/>
          <w:szCs w:val="24"/>
        </w:rPr>
        <w:t>DOI</w:t>
      </w:r>
      <w:r w:rsidR="003739C7">
        <w:rPr>
          <w:rFonts w:ascii="Times New Roman" w:hAnsi="Times New Roman" w:cs="Times New Roman"/>
          <w:sz w:val="24"/>
          <w:szCs w:val="24"/>
        </w:rPr>
        <w:t xml:space="preserve"> staff personally </w:t>
      </w:r>
      <w:r w:rsidR="00CF5E42" w:rsidRPr="00CF5E42">
        <w:rPr>
          <w:rFonts w:ascii="Times New Roman" w:hAnsi="Times New Roman" w:cs="Times New Roman"/>
          <w:sz w:val="24"/>
          <w:szCs w:val="24"/>
        </w:rPr>
        <w:t>distributed materials on mental health parity and external reviews in all 102 counties i</w:t>
      </w:r>
      <w:r w:rsidR="003739C7">
        <w:rPr>
          <w:rFonts w:ascii="Times New Roman" w:hAnsi="Times New Roman" w:cs="Times New Roman"/>
          <w:sz w:val="24"/>
          <w:szCs w:val="24"/>
        </w:rPr>
        <w:t xml:space="preserve">n Illinois two years in a row. </w:t>
      </w:r>
    </w:p>
    <w:p w:rsidR="003739C7" w:rsidRDefault="003739C7">
      <w:pPr>
        <w:spacing w:after="0"/>
        <w:rPr>
          <w:rFonts w:ascii="Times New Roman" w:hAnsi="Times New Roman" w:cs="Times New Roman"/>
          <w:sz w:val="24"/>
          <w:szCs w:val="24"/>
        </w:rPr>
      </w:pPr>
    </w:p>
    <w:p w:rsidR="00CF5E42" w:rsidRPr="00CF5E42" w:rsidRDefault="003739C7" w:rsidP="00CF5E42">
      <w:pPr>
        <w:spacing w:after="0"/>
        <w:rPr>
          <w:rFonts w:ascii="Times New Roman" w:hAnsi="Times New Roman" w:cs="Times New Roman"/>
          <w:sz w:val="24"/>
          <w:szCs w:val="24"/>
        </w:rPr>
      </w:pPr>
      <w:r>
        <w:rPr>
          <w:rFonts w:ascii="Times New Roman" w:hAnsi="Times New Roman" w:cs="Times New Roman"/>
          <w:sz w:val="24"/>
          <w:szCs w:val="24"/>
        </w:rPr>
        <w:t xml:space="preserve">In the fall of 2018, </w:t>
      </w:r>
      <w:r w:rsidR="00CF5E42" w:rsidRPr="00CF5E42">
        <w:rPr>
          <w:rFonts w:ascii="Times New Roman" w:hAnsi="Times New Roman" w:cs="Times New Roman"/>
          <w:sz w:val="24"/>
          <w:szCs w:val="24"/>
        </w:rPr>
        <w:t xml:space="preserve">Illinois was the only state </w:t>
      </w:r>
      <w:r>
        <w:rPr>
          <w:rFonts w:ascii="Times New Roman" w:hAnsi="Times New Roman" w:cs="Times New Roman"/>
          <w:sz w:val="24"/>
          <w:szCs w:val="24"/>
        </w:rPr>
        <w:t xml:space="preserve">to receive </w:t>
      </w:r>
      <w:r w:rsidR="00CF5E42" w:rsidRPr="00CF5E42">
        <w:rPr>
          <w:rFonts w:ascii="Times New Roman" w:hAnsi="Times New Roman" w:cs="Times New Roman"/>
          <w:sz w:val="24"/>
          <w:szCs w:val="24"/>
        </w:rPr>
        <w:t>an ‘A' grade (100/100) on the test of compliance with the Federal Parity Law in the assessment ‘Evaluating State Mental Health and Addiction Parity Statutes' jointly released by the Kennedy-</w:t>
      </w:r>
      <w:proofErr w:type="spellStart"/>
      <w:r w:rsidR="00CF5E42" w:rsidRPr="00CF5E42">
        <w:rPr>
          <w:rFonts w:ascii="Times New Roman" w:hAnsi="Times New Roman" w:cs="Times New Roman"/>
          <w:sz w:val="24"/>
          <w:szCs w:val="24"/>
        </w:rPr>
        <w:t>Satcher</w:t>
      </w:r>
      <w:proofErr w:type="spellEnd"/>
      <w:r w:rsidR="00CF5E42" w:rsidRPr="00CF5E42">
        <w:rPr>
          <w:rFonts w:ascii="Times New Roman" w:hAnsi="Times New Roman" w:cs="Times New Roman"/>
          <w:sz w:val="24"/>
          <w:szCs w:val="24"/>
        </w:rPr>
        <w:t xml:space="preserve"> Center for Mental Health Equity, The Kennedy Forum, The Carter Center, and Well Being Trust (WBT) Center.</w:t>
      </w:r>
      <w:r>
        <w:rPr>
          <w:rFonts w:ascii="Times New Roman" w:hAnsi="Times New Roman" w:cs="Times New Roman"/>
          <w:sz w:val="24"/>
          <w:szCs w:val="24"/>
        </w:rPr>
        <w:t xml:space="preserve"> </w:t>
      </w:r>
      <w:r w:rsidR="00CF5E42" w:rsidRPr="00CF5E42">
        <w:rPr>
          <w:rFonts w:ascii="Times New Roman" w:hAnsi="Times New Roman" w:cs="Times New Roman"/>
          <w:sz w:val="24"/>
          <w:szCs w:val="24"/>
        </w:rPr>
        <w:t>Tennessee was second in th</w:t>
      </w:r>
      <w:r>
        <w:rPr>
          <w:rFonts w:ascii="Times New Roman" w:hAnsi="Times New Roman" w:cs="Times New Roman"/>
          <w:sz w:val="24"/>
          <w:szCs w:val="24"/>
        </w:rPr>
        <w:t>e grading with a ‘C' (79/100) and t</w:t>
      </w:r>
      <w:r w:rsidR="00CF5E42" w:rsidRPr="00CF5E42">
        <w:rPr>
          <w:rFonts w:ascii="Times New Roman" w:hAnsi="Times New Roman" w:cs="Times New Roman"/>
          <w:sz w:val="24"/>
          <w:szCs w:val="24"/>
        </w:rPr>
        <w:t>hirty-two state</w:t>
      </w:r>
      <w:r>
        <w:rPr>
          <w:rFonts w:ascii="Times New Roman" w:hAnsi="Times New Roman" w:cs="Times New Roman"/>
          <w:sz w:val="24"/>
          <w:szCs w:val="24"/>
        </w:rPr>
        <w:t>s received failing grades.</w:t>
      </w:r>
      <w:r w:rsidRPr="003739C7">
        <w:rPr>
          <w:rFonts w:ascii="Times New Roman" w:hAnsi="Times New Roman" w:cs="Times New Roman"/>
          <w:sz w:val="24"/>
          <w:szCs w:val="24"/>
        </w:rPr>
        <w:t xml:space="preserve"> </w:t>
      </w:r>
      <w:r w:rsidRPr="00CF5E42">
        <w:rPr>
          <w:rFonts w:ascii="Times New Roman" w:hAnsi="Times New Roman" w:cs="Times New Roman"/>
          <w:sz w:val="24"/>
          <w:szCs w:val="24"/>
        </w:rPr>
        <w:t>Illinois' report card specifically notes we have ‘strong implementation of [Illinois'] newly enacted parity statute.'</w:t>
      </w:r>
      <w:r>
        <w:rPr>
          <w:rFonts w:ascii="Times New Roman" w:hAnsi="Times New Roman" w:cs="Times New Roman"/>
          <w:sz w:val="24"/>
          <w:szCs w:val="24"/>
        </w:rPr>
        <w:t xml:space="preserve"> </w:t>
      </w:r>
      <w:r w:rsidR="00CF5E42" w:rsidRPr="00CF5E42">
        <w:rPr>
          <w:rFonts w:ascii="Times New Roman" w:hAnsi="Times New Roman" w:cs="Times New Roman"/>
          <w:sz w:val="24"/>
          <w:szCs w:val="24"/>
        </w:rPr>
        <w:t>Our ‘A' grade on parity demonstrates how we have committed to ensuring that insurance companies cover mental health and substance use disorders the same as oth</w:t>
      </w:r>
      <w:r>
        <w:rPr>
          <w:rFonts w:ascii="Times New Roman" w:hAnsi="Times New Roman" w:cs="Times New Roman"/>
          <w:sz w:val="24"/>
          <w:szCs w:val="24"/>
        </w:rPr>
        <w:t>er chronic physical conditions.</w:t>
      </w:r>
    </w:p>
    <w:p w:rsidR="003739C7" w:rsidRDefault="003739C7" w:rsidP="00CF5E42">
      <w:pPr>
        <w:spacing w:after="0"/>
        <w:rPr>
          <w:rFonts w:ascii="Times New Roman" w:hAnsi="Times New Roman" w:cs="Times New Roman"/>
          <w:sz w:val="24"/>
          <w:szCs w:val="24"/>
        </w:rPr>
      </w:pPr>
    </w:p>
    <w:p w:rsidR="003739C7" w:rsidRPr="0012185C" w:rsidRDefault="00CF5E42" w:rsidP="003739C7">
      <w:pPr>
        <w:spacing w:after="0"/>
        <w:rPr>
          <w:rFonts w:ascii="Times New Roman" w:hAnsi="Times New Roman" w:cs="Times New Roman"/>
          <w:sz w:val="24"/>
          <w:szCs w:val="24"/>
        </w:rPr>
      </w:pPr>
      <w:r w:rsidRPr="00CF5E42">
        <w:rPr>
          <w:rFonts w:ascii="Times New Roman" w:hAnsi="Times New Roman" w:cs="Times New Roman"/>
          <w:sz w:val="24"/>
          <w:szCs w:val="24"/>
        </w:rPr>
        <w:t xml:space="preserve">We will continue to lead by example and push the country forward through progress in achieving mental health and </w:t>
      </w:r>
      <w:r w:rsidR="003739C7">
        <w:rPr>
          <w:rFonts w:ascii="Times New Roman" w:hAnsi="Times New Roman" w:cs="Times New Roman"/>
          <w:sz w:val="24"/>
          <w:szCs w:val="24"/>
        </w:rPr>
        <w:t xml:space="preserve">substance use disorder parity. </w:t>
      </w:r>
      <w:r w:rsidR="003739C7" w:rsidRPr="0012185C">
        <w:rPr>
          <w:rFonts w:ascii="Times New Roman" w:hAnsi="Times New Roman" w:cs="Times New Roman"/>
          <w:sz w:val="24"/>
          <w:szCs w:val="24"/>
        </w:rPr>
        <w:t>The attached Annual Report demonstrates how DOI is pursuing its mission with respect to Substance Abuse Disorders and Mental Illness.</w:t>
      </w:r>
      <w:r w:rsidR="003739C7" w:rsidRPr="003739C7">
        <w:rPr>
          <w:rFonts w:ascii="Times New Roman" w:hAnsi="Times New Roman" w:cs="Times New Roman"/>
          <w:sz w:val="24"/>
          <w:szCs w:val="24"/>
        </w:rPr>
        <w:t xml:space="preserve"> </w:t>
      </w:r>
      <w:r w:rsidR="003739C7" w:rsidRPr="0012185C">
        <w:rPr>
          <w:rFonts w:ascii="Times New Roman" w:hAnsi="Times New Roman" w:cs="Times New Roman"/>
          <w:sz w:val="24"/>
          <w:szCs w:val="24"/>
        </w:rPr>
        <w:t>DOI</w:t>
      </w:r>
      <w:r w:rsidR="003739C7">
        <w:rPr>
          <w:rFonts w:ascii="Times New Roman" w:hAnsi="Times New Roman" w:cs="Times New Roman"/>
          <w:sz w:val="24"/>
          <w:szCs w:val="24"/>
        </w:rPr>
        <w:t xml:space="preserve"> </w:t>
      </w:r>
      <w:r w:rsidR="003739C7" w:rsidRPr="0012185C">
        <w:rPr>
          <w:rFonts w:ascii="Times New Roman" w:hAnsi="Times New Roman" w:cs="Times New Roman"/>
          <w:sz w:val="24"/>
          <w:szCs w:val="24"/>
        </w:rPr>
        <w:t>look</w:t>
      </w:r>
      <w:r w:rsidR="003739C7">
        <w:rPr>
          <w:rFonts w:ascii="Times New Roman" w:hAnsi="Times New Roman" w:cs="Times New Roman"/>
          <w:sz w:val="24"/>
          <w:szCs w:val="24"/>
        </w:rPr>
        <w:t>s</w:t>
      </w:r>
      <w:r w:rsidR="003739C7" w:rsidRPr="0012185C">
        <w:rPr>
          <w:rFonts w:ascii="Times New Roman" w:hAnsi="Times New Roman" w:cs="Times New Roman"/>
          <w:sz w:val="24"/>
          <w:szCs w:val="24"/>
        </w:rPr>
        <w:t xml:space="preserve"> forward to any comments or suggestions you may have.</w:t>
      </w:r>
    </w:p>
    <w:p w:rsidR="00CF5E42" w:rsidRDefault="00CF5E42">
      <w:pPr>
        <w:spacing w:after="0"/>
        <w:rPr>
          <w:rFonts w:ascii="Times New Roman" w:hAnsi="Times New Roman" w:cs="Times New Roman"/>
          <w:sz w:val="24"/>
          <w:szCs w:val="24"/>
        </w:rPr>
      </w:pPr>
    </w:p>
    <w:p w:rsidR="00CF5E42" w:rsidRPr="0012185C" w:rsidRDefault="00CF5E42">
      <w:pPr>
        <w:spacing w:after="0"/>
        <w:rPr>
          <w:rFonts w:ascii="Times New Roman" w:hAnsi="Times New Roman" w:cs="Times New Roman"/>
          <w:sz w:val="24"/>
          <w:szCs w:val="24"/>
        </w:rPr>
      </w:pPr>
    </w:p>
    <w:p w:rsidR="0012185C" w:rsidRPr="0012185C" w:rsidRDefault="0012185C" w:rsidP="0012185C">
      <w:pPr>
        <w:spacing w:after="0"/>
        <w:rPr>
          <w:rFonts w:ascii="Times New Roman" w:hAnsi="Times New Roman" w:cs="Times New Roman"/>
          <w:sz w:val="24"/>
          <w:szCs w:val="24"/>
        </w:rPr>
      </w:pPr>
    </w:p>
    <w:p w:rsidR="0012185C" w:rsidRPr="0012185C" w:rsidRDefault="0012185C" w:rsidP="0012185C">
      <w:pPr>
        <w:spacing w:after="0"/>
        <w:rPr>
          <w:rFonts w:ascii="Times New Roman" w:hAnsi="Times New Roman" w:cs="Times New Roman"/>
          <w:sz w:val="24"/>
          <w:szCs w:val="24"/>
        </w:rPr>
      </w:pPr>
    </w:p>
    <w:p w:rsidR="0012185C" w:rsidRDefault="0012185C" w:rsidP="0012185C">
      <w:pPr>
        <w:spacing w:after="0"/>
        <w:rPr>
          <w:rFonts w:ascii="Times New Roman" w:hAnsi="Times New Roman" w:cs="Times New Roman"/>
          <w:sz w:val="24"/>
          <w:szCs w:val="24"/>
        </w:rPr>
      </w:pPr>
      <w:r w:rsidRPr="0012185C">
        <w:rPr>
          <w:rFonts w:ascii="Times New Roman" w:hAnsi="Times New Roman" w:cs="Times New Roman"/>
          <w:sz w:val="24"/>
          <w:szCs w:val="24"/>
        </w:rPr>
        <w:t>Respectfully submitted,</w:t>
      </w:r>
    </w:p>
    <w:p w:rsidR="002B786D" w:rsidRDefault="002B786D" w:rsidP="0012185C">
      <w:pPr>
        <w:spacing w:after="0"/>
        <w:rPr>
          <w:rFonts w:ascii="Times New Roman" w:hAnsi="Times New Roman" w:cs="Times New Roman"/>
          <w:sz w:val="24"/>
          <w:szCs w:val="24"/>
        </w:rPr>
      </w:pPr>
    </w:p>
    <w:p w:rsidR="002B786D" w:rsidRDefault="002B786D" w:rsidP="0012185C">
      <w:pPr>
        <w:spacing w:after="0"/>
        <w:rPr>
          <w:rFonts w:ascii="Times New Roman" w:hAnsi="Times New Roman" w:cs="Times New Roman"/>
          <w:sz w:val="24"/>
          <w:szCs w:val="24"/>
        </w:rPr>
      </w:pPr>
    </w:p>
    <w:p w:rsidR="002B786D" w:rsidRDefault="002B786D" w:rsidP="0012185C">
      <w:pPr>
        <w:spacing w:after="0"/>
        <w:rPr>
          <w:rFonts w:ascii="Times New Roman" w:hAnsi="Times New Roman" w:cs="Times New Roman"/>
          <w:sz w:val="24"/>
          <w:szCs w:val="24"/>
        </w:rPr>
      </w:pPr>
    </w:p>
    <w:p w:rsidR="002B786D" w:rsidRPr="0012185C" w:rsidRDefault="002B786D" w:rsidP="0012185C">
      <w:pPr>
        <w:spacing w:after="0"/>
        <w:rPr>
          <w:rFonts w:ascii="Times New Roman" w:hAnsi="Times New Roman" w:cs="Times New Roman"/>
          <w:sz w:val="24"/>
          <w:szCs w:val="24"/>
        </w:rPr>
      </w:pPr>
    </w:p>
    <w:p w:rsidR="00D269EB" w:rsidRDefault="00D269EB" w:rsidP="0012185C">
      <w:pPr>
        <w:spacing w:after="0"/>
        <w:rPr>
          <w:rFonts w:ascii="Times New Roman" w:hAnsi="Times New Roman" w:cs="Times New Roman"/>
          <w:sz w:val="24"/>
          <w:szCs w:val="24"/>
        </w:rPr>
      </w:pPr>
    </w:p>
    <w:p w:rsidR="0012185C" w:rsidRPr="00FE733F" w:rsidRDefault="0012185C" w:rsidP="0012185C">
      <w:pPr>
        <w:spacing w:after="0"/>
        <w:rPr>
          <w:rFonts w:ascii="Times New Roman" w:hAnsi="Times New Roman" w:cs="Times New Roman"/>
          <w:sz w:val="24"/>
          <w:szCs w:val="24"/>
          <w:u w:val="single"/>
        </w:rPr>
      </w:pPr>
    </w:p>
    <w:bookmarkEnd w:id="0"/>
    <w:tbl>
      <w:tblPr>
        <w:tblStyle w:val="TableGrid1"/>
        <w:tblW w:w="5249"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1E0" w:firstRow="1" w:lastRow="1" w:firstColumn="1" w:lastColumn="1" w:noHBand="0" w:noVBand="0"/>
      </w:tblPr>
      <w:tblGrid>
        <w:gridCol w:w="1807"/>
        <w:gridCol w:w="7988"/>
      </w:tblGrid>
      <w:tr w:rsidR="003E7855" w:rsidRPr="005A6C9F" w:rsidTr="0028451C">
        <w:trPr>
          <w:trHeight w:val="576"/>
          <w:tblHeader/>
          <w:jc w:val="center"/>
        </w:trPr>
        <w:tc>
          <w:tcPr>
            <w:tcW w:w="1807" w:type="dxa"/>
            <w:tcBorders>
              <w:top w:val="single" w:sz="12" w:space="0" w:color="auto"/>
              <w:left w:val="single" w:sz="12" w:space="0" w:color="auto"/>
              <w:bottom w:val="single" w:sz="12" w:space="0" w:color="auto"/>
              <w:right w:val="single" w:sz="12" w:space="0" w:color="auto"/>
            </w:tcBorders>
            <w:shd w:val="clear" w:color="auto" w:fill="auto"/>
            <w:vAlign w:val="center"/>
          </w:tcPr>
          <w:p w:rsidR="003E7855" w:rsidRPr="005A6C9F" w:rsidRDefault="003E7855" w:rsidP="00F43200">
            <w:pPr>
              <w:jc w:val="both"/>
              <w:outlineLvl w:val="0"/>
              <w:rPr>
                <w:rFonts w:asciiTheme="minorHAnsi" w:hAnsiTheme="minorHAnsi" w:cs="Tahoma"/>
                <w:b/>
                <w:smallCaps/>
                <w:noProof/>
                <w:sz w:val="22"/>
                <w:szCs w:val="22"/>
              </w:rPr>
            </w:pPr>
          </w:p>
          <w:p w:rsidR="003E7855" w:rsidRPr="005A6C9F" w:rsidRDefault="003E7855" w:rsidP="005246A0">
            <w:pPr>
              <w:spacing w:line="480" w:lineRule="auto"/>
              <w:jc w:val="center"/>
              <w:outlineLvl w:val="0"/>
              <w:rPr>
                <w:rFonts w:asciiTheme="minorHAnsi" w:hAnsiTheme="minorHAnsi" w:cs="Tahoma"/>
                <w:b/>
                <w:smallCaps/>
                <w:sz w:val="22"/>
                <w:szCs w:val="22"/>
                <w:lang w:eastAsia="ko-KR"/>
              </w:rPr>
            </w:pPr>
            <w:r w:rsidRPr="005A6C9F">
              <w:rPr>
                <w:rFonts w:cs="Tahoma"/>
                <w:b/>
                <w:smallCaps/>
                <w:noProof/>
              </w:rPr>
              <w:drawing>
                <wp:inline distT="0" distB="0" distL="0" distR="0" wp14:anchorId="18B0150C" wp14:editId="362432AB">
                  <wp:extent cx="1005840" cy="99669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05840" cy="996696"/>
                          </a:xfrm>
                          <a:prstGeom prst="rect">
                            <a:avLst/>
                          </a:prstGeom>
                          <a:noFill/>
                          <a:ln w="9525">
                            <a:noFill/>
                            <a:miter lim="800000"/>
                            <a:headEnd/>
                            <a:tailEnd/>
                          </a:ln>
                        </pic:spPr>
                      </pic:pic>
                    </a:graphicData>
                  </a:graphic>
                </wp:inline>
              </w:drawing>
            </w:r>
          </w:p>
        </w:tc>
        <w:tc>
          <w:tcPr>
            <w:tcW w:w="798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E7855" w:rsidRPr="00554298" w:rsidRDefault="003E7855" w:rsidP="003E7855">
            <w:pPr>
              <w:jc w:val="center"/>
              <w:outlineLvl w:val="0"/>
              <w:rPr>
                <w:rFonts w:asciiTheme="minorHAnsi" w:hAnsiTheme="minorHAnsi" w:cs="Tahoma"/>
                <w:b/>
                <w:smallCaps/>
                <w:sz w:val="32"/>
                <w:szCs w:val="32"/>
                <w:lang w:eastAsia="ko-KR"/>
              </w:rPr>
            </w:pPr>
            <w:r w:rsidRPr="00554298">
              <w:rPr>
                <w:rFonts w:asciiTheme="minorHAnsi" w:hAnsiTheme="minorHAnsi" w:cs="Tahoma"/>
                <w:b/>
                <w:smallCaps/>
                <w:sz w:val="32"/>
                <w:szCs w:val="32"/>
                <w:lang w:eastAsia="ko-KR"/>
              </w:rPr>
              <w:t>Working Group</w:t>
            </w:r>
          </w:p>
          <w:p w:rsidR="003E7855" w:rsidRPr="0070158A" w:rsidRDefault="003E7855" w:rsidP="003E7855">
            <w:pPr>
              <w:jc w:val="center"/>
              <w:rPr>
                <w:rFonts w:asciiTheme="minorHAnsi" w:hAnsiTheme="minorHAnsi" w:cs="Tahoma"/>
                <w:b/>
                <w:smallCaps/>
                <w:sz w:val="31"/>
                <w:szCs w:val="31"/>
                <w:lang w:eastAsia="ko-KR"/>
              </w:rPr>
            </w:pPr>
            <w:r w:rsidRPr="0070158A">
              <w:rPr>
                <w:rFonts w:asciiTheme="minorHAnsi" w:hAnsiTheme="minorHAnsi" w:cs="Tahoma"/>
                <w:b/>
                <w:smallCaps/>
                <w:sz w:val="31"/>
                <w:szCs w:val="31"/>
                <w:lang w:eastAsia="ko-KR"/>
              </w:rPr>
              <w:t>Treatment &amp; Coverage of Substance Abuse Disorders &amp; Mental Illness</w:t>
            </w:r>
          </w:p>
          <w:p w:rsidR="003E7855" w:rsidRPr="005A6C9F" w:rsidRDefault="003E7855" w:rsidP="00F43200">
            <w:pPr>
              <w:outlineLvl w:val="0"/>
              <w:rPr>
                <w:rFonts w:asciiTheme="minorHAnsi" w:hAnsiTheme="minorHAnsi" w:cs="Tahoma"/>
                <w:b/>
                <w:smallCaps/>
                <w:sz w:val="22"/>
                <w:szCs w:val="22"/>
                <w:lang w:eastAsia="ko-KR"/>
              </w:rPr>
            </w:pPr>
          </w:p>
          <w:p w:rsidR="003E7855" w:rsidRPr="005A6C9F" w:rsidRDefault="003E7855" w:rsidP="00F43200">
            <w:pPr>
              <w:rPr>
                <w:rFonts w:asciiTheme="minorHAnsi" w:hAnsiTheme="minorHAnsi"/>
                <w:sz w:val="22"/>
                <w:szCs w:val="22"/>
                <w:lang w:eastAsia="ko-KR"/>
              </w:rPr>
            </w:pPr>
          </w:p>
          <w:p w:rsidR="003E7855" w:rsidRPr="00554298" w:rsidRDefault="00931407" w:rsidP="00024519">
            <w:pPr>
              <w:jc w:val="both"/>
              <w:outlineLvl w:val="0"/>
              <w:rPr>
                <w:rFonts w:asciiTheme="minorHAnsi" w:hAnsiTheme="minorHAnsi" w:cs="Tahoma"/>
                <w:b/>
                <w:smallCaps/>
                <w:sz w:val="28"/>
                <w:szCs w:val="28"/>
                <w:lang w:eastAsia="ko-KR"/>
              </w:rPr>
            </w:pPr>
            <w:r>
              <w:rPr>
                <w:rFonts w:asciiTheme="minorHAnsi" w:hAnsiTheme="minorHAnsi" w:cs="Calibri-Bold"/>
                <w:b/>
                <w:bCs/>
                <w:sz w:val="28"/>
                <w:szCs w:val="28"/>
                <w:lang w:eastAsia="ko-KR"/>
              </w:rPr>
              <w:t xml:space="preserve">        </w:t>
            </w:r>
            <w:r w:rsidR="003E7855" w:rsidRPr="00554298">
              <w:rPr>
                <w:rFonts w:asciiTheme="minorHAnsi" w:hAnsiTheme="minorHAnsi" w:cs="Calibri-Bold"/>
                <w:b/>
                <w:bCs/>
                <w:sz w:val="28"/>
                <w:szCs w:val="28"/>
                <w:lang w:eastAsia="ko-KR"/>
              </w:rPr>
              <w:t xml:space="preserve">Annual Report                </w:t>
            </w:r>
            <w:r w:rsidR="00024519">
              <w:rPr>
                <w:rFonts w:asciiTheme="minorHAnsi" w:hAnsiTheme="minorHAnsi" w:cs="Calibri-Bold"/>
                <w:b/>
                <w:bCs/>
                <w:sz w:val="28"/>
                <w:szCs w:val="28"/>
                <w:lang w:eastAsia="ko-KR"/>
              </w:rPr>
              <w:t xml:space="preserve">                               </w:t>
            </w:r>
            <w:r>
              <w:rPr>
                <w:rFonts w:asciiTheme="minorHAnsi" w:hAnsiTheme="minorHAnsi" w:cs="Calibri-Bold"/>
                <w:b/>
                <w:bCs/>
                <w:sz w:val="28"/>
                <w:szCs w:val="28"/>
                <w:lang w:eastAsia="ko-KR"/>
              </w:rPr>
              <w:t xml:space="preserve">  </w:t>
            </w:r>
            <w:r w:rsidR="00D269EB">
              <w:rPr>
                <w:rFonts w:asciiTheme="minorHAnsi" w:hAnsiTheme="minorHAnsi" w:cs="Calibri-Bold"/>
                <w:b/>
                <w:bCs/>
                <w:sz w:val="28"/>
                <w:szCs w:val="28"/>
                <w:lang w:eastAsia="ko-KR"/>
              </w:rPr>
              <w:t xml:space="preserve">Date </w:t>
            </w:r>
          </w:p>
        </w:tc>
      </w:tr>
    </w:tbl>
    <w:p w:rsidR="00DF4A5D" w:rsidRDefault="00DF4A5D" w:rsidP="002C0779">
      <w:pPr>
        <w:spacing w:after="0"/>
      </w:pPr>
    </w:p>
    <w:p w:rsidR="00F45929" w:rsidRPr="003E4BBC" w:rsidRDefault="00DF4A5D" w:rsidP="002C0779">
      <w:pPr>
        <w:spacing w:after="0"/>
        <w:rPr>
          <w:rFonts w:cs="Times New Roman"/>
          <w:sz w:val="24"/>
          <w:szCs w:val="24"/>
        </w:rPr>
      </w:pPr>
      <w:r w:rsidRPr="003E4BBC">
        <w:rPr>
          <w:rFonts w:cs="Times New Roman"/>
          <w:sz w:val="24"/>
          <w:szCs w:val="24"/>
        </w:rPr>
        <w:t>In 2015, Public Act 99</w:t>
      </w:r>
      <w:r w:rsidRPr="003E4BBC">
        <w:rPr>
          <w:rFonts w:cs="Cambria Math"/>
          <w:sz w:val="24"/>
          <w:szCs w:val="24"/>
        </w:rPr>
        <w:t>‐</w:t>
      </w:r>
      <w:r w:rsidRPr="003E4BBC">
        <w:rPr>
          <w:rFonts w:cs="Times New Roman"/>
          <w:sz w:val="24"/>
          <w:szCs w:val="24"/>
        </w:rPr>
        <w:t xml:space="preserve">0480 (The Heroin Crisis Act) created a Working Group with </w:t>
      </w:r>
      <w:r w:rsidR="007769C8" w:rsidRPr="003E4BBC">
        <w:rPr>
          <w:rFonts w:cs="Times New Roman"/>
          <w:sz w:val="24"/>
          <w:szCs w:val="24"/>
        </w:rPr>
        <w:t xml:space="preserve">participants from </w:t>
      </w:r>
      <w:r w:rsidR="00370727" w:rsidRPr="003E4BBC">
        <w:rPr>
          <w:rFonts w:cs="Times New Roman"/>
          <w:sz w:val="24"/>
          <w:szCs w:val="24"/>
        </w:rPr>
        <w:t>other relevant state agencies, health care insurance carriers, mental health advocacy groups, substance abuse patient advocacy groups, and treatment providers to discuss</w:t>
      </w:r>
      <w:r w:rsidRPr="003E4BBC">
        <w:rPr>
          <w:rFonts w:cs="Times New Roman"/>
          <w:sz w:val="24"/>
          <w:szCs w:val="24"/>
        </w:rPr>
        <w:t xml:space="preserve"> issues related to the treatment and coverage of substance abuse disorders and mental illness.</w:t>
      </w:r>
      <w:r w:rsidR="00703D4A" w:rsidRPr="003E4BBC">
        <w:rPr>
          <w:rFonts w:cs="Times New Roman"/>
          <w:sz w:val="24"/>
          <w:szCs w:val="24"/>
        </w:rPr>
        <w:t xml:space="preserve"> </w:t>
      </w:r>
    </w:p>
    <w:p w:rsidR="00F45929" w:rsidRPr="003E4BBC" w:rsidRDefault="00F45929" w:rsidP="002C0779">
      <w:pPr>
        <w:spacing w:after="0"/>
        <w:rPr>
          <w:rFonts w:cs="Times New Roman"/>
          <w:sz w:val="24"/>
          <w:szCs w:val="24"/>
        </w:rPr>
      </w:pPr>
    </w:p>
    <w:p w:rsidR="00F45929" w:rsidRPr="003E4BBC" w:rsidRDefault="00703D4A" w:rsidP="002C0779">
      <w:pPr>
        <w:spacing w:after="0"/>
        <w:rPr>
          <w:rFonts w:cs="Times New Roman"/>
          <w:sz w:val="24"/>
          <w:szCs w:val="24"/>
        </w:rPr>
      </w:pPr>
      <w:r w:rsidRPr="003E4BBC">
        <w:rPr>
          <w:rFonts w:cs="Times New Roman"/>
          <w:sz w:val="24"/>
          <w:szCs w:val="24"/>
        </w:rPr>
        <w:t>T</w:t>
      </w:r>
      <w:r w:rsidR="00DF4A5D" w:rsidRPr="003E4BBC">
        <w:rPr>
          <w:rFonts w:cs="Times New Roman"/>
          <w:sz w:val="24"/>
          <w:szCs w:val="24"/>
        </w:rPr>
        <w:t>he Illinois Department of Insurance (DOI) manages the oversight of</w:t>
      </w:r>
      <w:r w:rsidR="009A12C5" w:rsidRPr="003E4BBC">
        <w:rPr>
          <w:rFonts w:cs="Times New Roman"/>
          <w:sz w:val="24"/>
          <w:szCs w:val="24"/>
        </w:rPr>
        <w:t>,</w:t>
      </w:r>
      <w:r w:rsidR="00DF4A5D" w:rsidRPr="003E4BBC">
        <w:rPr>
          <w:rFonts w:cs="Times New Roman"/>
          <w:sz w:val="24"/>
          <w:szCs w:val="24"/>
        </w:rPr>
        <w:t xml:space="preserve"> and provides staff support for</w:t>
      </w:r>
      <w:r w:rsidR="009A12C5" w:rsidRPr="003E4BBC">
        <w:rPr>
          <w:rFonts w:cs="Times New Roman"/>
          <w:sz w:val="24"/>
          <w:szCs w:val="24"/>
        </w:rPr>
        <w:t>,</w:t>
      </w:r>
      <w:r w:rsidR="00DF4A5D" w:rsidRPr="003E4BBC">
        <w:rPr>
          <w:rFonts w:cs="Times New Roman"/>
          <w:sz w:val="24"/>
          <w:szCs w:val="24"/>
        </w:rPr>
        <w:t xml:space="preserve"> the Working Group in coordination with the Department of Human Services (DHS), the Department of Healthcare and Family Services (HFS) and the Department of Public Health (DPH). The Working Group meets in accordance with the Illinois Open Meetings Act. Meeting Agendas and Approved Minutes are available on the DOI website. </w:t>
      </w:r>
    </w:p>
    <w:p w:rsidR="00F45929" w:rsidRPr="003E4BBC" w:rsidRDefault="00F45929" w:rsidP="002C0779">
      <w:pPr>
        <w:spacing w:after="0"/>
        <w:rPr>
          <w:rFonts w:cs="Times New Roman"/>
          <w:sz w:val="24"/>
          <w:szCs w:val="24"/>
        </w:rPr>
      </w:pPr>
    </w:p>
    <w:p w:rsidR="00DF4A5D" w:rsidRPr="003E4BBC" w:rsidRDefault="002329F2" w:rsidP="002C0779">
      <w:pPr>
        <w:spacing w:after="0"/>
        <w:rPr>
          <w:rFonts w:cs="Times New Roman"/>
          <w:sz w:val="24"/>
          <w:szCs w:val="24"/>
        </w:rPr>
      </w:pPr>
      <w:hyperlink r:id="rId11" w:history="1">
        <w:r w:rsidR="00E17853" w:rsidRPr="003E4BBC">
          <w:rPr>
            <w:rStyle w:val="Hyperlink"/>
            <w:rFonts w:cs="Times New Roman"/>
            <w:sz w:val="24"/>
            <w:szCs w:val="24"/>
          </w:rPr>
          <w:t>http://insurance.illinois.gov/hiric/HealthReformMain.html</w:t>
        </w:r>
      </w:hyperlink>
    </w:p>
    <w:p w:rsidR="00F45929" w:rsidRPr="003E4BBC" w:rsidRDefault="00F45929" w:rsidP="002C0779">
      <w:pPr>
        <w:spacing w:after="0"/>
        <w:rPr>
          <w:rFonts w:cs="Times New Roman"/>
          <w:sz w:val="24"/>
          <w:szCs w:val="24"/>
        </w:rPr>
      </w:pPr>
    </w:p>
    <w:p w:rsidR="00F45929" w:rsidRPr="003E4BBC" w:rsidRDefault="00F45929" w:rsidP="00F45929">
      <w:pPr>
        <w:spacing w:after="0"/>
        <w:rPr>
          <w:rFonts w:cs="Times New Roman"/>
          <w:b/>
          <w:sz w:val="24"/>
          <w:szCs w:val="24"/>
        </w:rPr>
      </w:pPr>
      <w:r w:rsidRPr="003E4BBC">
        <w:rPr>
          <w:rFonts w:cs="Times New Roman"/>
          <w:b/>
          <w:sz w:val="24"/>
          <w:szCs w:val="24"/>
        </w:rPr>
        <w:t>Working Group Participants:</w:t>
      </w:r>
    </w:p>
    <w:p w:rsidR="00F45929" w:rsidRPr="003E4BBC" w:rsidRDefault="00F45929" w:rsidP="00F45929">
      <w:pPr>
        <w:spacing w:after="0"/>
        <w:rPr>
          <w:rFonts w:cs="Times New Roman"/>
          <w:sz w:val="24"/>
          <w:szCs w:val="24"/>
        </w:rPr>
      </w:pPr>
    </w:p>
    <w:p w:rsidR="00F45929" w:rsidRPr="003E4BBC" w:rsidRDefault="00F45929" w:rsidP="00F45929">
      <w:pPr>
        <w:pStyle w:val="ListParagraph"/>
        <w:numPr>
          <w:ilvl w:val="0"/>
          <w:numId w:val="47"/>
        </w:numPr>
        <w:rPr>
          <w:sz w:val="24"/>
        </w:rPr>
      </w:pPr>
      <w:r w:rsidRPr="003E4BBC">
        <w:rPr>
          <w:sz w:val="24"/>
        </w:rPr>
        <w:t>Health care insurance carriers</w:t>
      </w:r>
    </w:p>
    <w:p w:rsidR="00F45929" w:rsidRPr="003E4BBC" w:rsidRDefault="00F45929" w:rsidP="00F45929">
      <w:pPr>
        <w:pStyle w:val="ListParagraph"/>
        <w:numPr>
          <w:ilvl w:val="0"/>
          <w:numId w:val="47"/>
        </w:numPr>
        <w:rPr>
          <w:sz w:val="24"/>
        </w:rPr>
      </w:pPr>
      <w:r w:rsidRPr="003E4BBC">
        <w:rPr>
          <w:sz w:val="24"/>
        </w:rPr>
        <w:t>Mental health advocacy groups</w:t>
      </w:r>
    </w:p>
    <w:p w:rsidR="00F45929" w:rsidRPr="003E4BBC" w:rsidRDefault="00F45929" w:rsidP="00F45929">
      <w:pPr>
        <w:pStyle w:val="ListParagraph"/>
        <w:numPr>
          <w:ilvl w:val="0"/>
          <w:numId w:val="47"/>
        </w:numPr>
        <w:rPr>
          <w:sz w:val="24"/>
        </w:rPr>
      </w:pPr>
      <w:r w:rsidRPr="003E4BBC">
        <w:rPr>
          <w:sz w:val="24"/>
        </w:rPr>
        <w:t>Substance abuse patient advocacy groups</w:t>
      </w:r>
    </w:p>
    <w:p w:rsidR="00F45929" w:rsidRPr="003E4BBC" w:rsidRDefault="00F45929" w:rsidP="00F45929">
      <w:pPr>
        <w:pStyle w:val="ListParagraph"/>
        <w:numPr>
          <w:ilvl w:val="0"/>
          <w:numId w:val="47"/>
        </w:numPr>
        <w:rPr>
          <w:sz w:val="24"/>
        </w:rPr>
      </w:pPr>
      <w:r w:rsidRPr="003E4BBC">
        <w:rPr>
          <w:sz w:val="24"/>
        </w:rPr>
        <w:t>Mental health and substance use disorder treatment providers</w:t>
      </w:r>
    </w:p>
    <w:p w:rsidR="00F45929" w:rsidRPr="003E4BBC" w:rsidRDefault="00F45929" w:rsidP="00F45929">
      <w:pPr>
        <w:pStyle w:val="ListParagraph"/>
        <w:numPr>
          <w:ilvl w:val="0"/>
          <w:numId w:val="47"/>
        </w:numPr>
        <w:rPr>
          <w:sz w:val="24"/>
        </w:rPr>
      </w:pPr>
      <w:r w:rsidRPr="003E4BBC">
        <w:rPr>
          <w:sz w:val="24"/>
        </w:rPr>
        <w:t>Representatives from relevant state regulatory and human service agencies</w:t>
      </w:r>
    </w:p>
    <w:p w:rsidR="00F45929" w:rsidRPr="003E4BBC" w:rsidRDefault="00F45929" w:rsidP="00F45929">
      <w:pPr>
        <w:pStyle w:val="ListParagraph"/>
        <w:rPr>
          <w:sz w:val="24"/>
        </w:rPr>
      </w:pPr>
    </w:p>
    <w:p w:rsidR="00A617BE" w:rsidRPr="003E4BBC" w:rsidRDefault="00A617BE">
      <w:pPr>
        <w:spacing w:after="0"/>
        <w:rPr>
          <w:rFonts w:cs="Times New Roman"/>
          <w:sz w:val="24"/>
          <w:szCs w:val="24"/>
        </w:rPr>
      </w:pPr>
    </w:p>
    <w:p w:rsidR="002C0779" w:rsidRPr="003E4BBC" w:rsidRDefault="002C0779">
      <w:pPr>
        <w:spacing w:after="0"/>
        <w:rPr>
          <w:rFonts w:cs="Times New Roman"/>
          <w:b/>
          <w:sz w:val="24"/>
          <w:szCs w:val="24"/>
        </w:rPr>
      </w:pPr>
      <w:r w:rsidRPr="003E4BBC">
        <w:rPr>
          <w:rFonts w:cs="Times New Roman"/>
          <w:b/>
          <w:sz w:val="24"/>
          <w:szCs w:val="24"/>
        </w:rPr>
        <w:t>Working Grou</w:t>
      </w:r>
      <w:r w:rsidR="00B22001" w:rsidRPr="003E4BBC">
        <w:rPr>
          <w:rFonts w:cs="Times New Roman"/>
          <w:b/>
          <w:sz w:val="24"/>
          <w:szCs w:val="24"/>
        </w:rPr>
        <w:t>p meetings covered in this</w:t>
      </w:r>
      <w:r w:rsidRPr="003E4BBC">
        <w:rPr>
          <w:rFonts w:cs="Times New Roman"/>
          <w:b/>
          <w:sz w:val="24"/>
          <w:szCs w:val="24"/>
        </w:rPr>
        <w:t xml:space="preserve"> Annual Report</w:t>
      </w:r>
      <w:r w:rsidR="00E17853" w:rsidRPr="003E4BBC">
        <w:rPr>
          <w:rFonts w:cs="Times New Roman"/>
          <w:b/>
          <w:sz w:val="24"/>
          <w:szCs w:val="24"/>
        </w:rPr>
        <w:t>:</w:t>
      </w:r>
    </w:p>
    <w:p w:rsidR="00DF4A5D" w:rsidRPr="003E4BBC" w:rsidRDefault="00D269EB">
      <w:pPr>
        <w:pStyle w:val="ListParagraph"/>
        <w:numPr>
          <w:ilvl w:val="0"/>
          <w:numId w:val="19"/>
        </w:numPr>
        <w:autoSpaceDE w:val="0"/>
        <w:autoSpaceDN w:val="0"/>
        <w:adjustRightInd w:val="0"/>
        <w:rPr>
          <w:bCs/>
          <w:color w:val="000000"/>
          <w:sz w:val="24"/>
        </w:rPr>
      </w:pPr>
      <w:r w:rsidRPr="003E4BBC">
        <w:rPr>
          <w:bCs/>
          <w:color w:val="000000"/>
          <w:sz w:val="24"/>
        </w:rPr>
        <w:t>Tuesday</w:t>
      </w:r>
      <w:r w:rsidR="00DF4A5D" w:rsidRPr="003E4BBC">
        <w:rPr>
          <w:bCs/>
          <w:color w:val="000000"/>
          <w:sz w:val="24"/>
        </w:rPr>
        <w:t xml:space="preserve"> July </w:t>
      </w:r>
      <w:r w:rsidRPr="003E4BBC">
        <w:rPr>
          <w:bCs/>
          <w:color w:val="000000"/>
          <w:sz w:val="24"/>
        </w:rPr>
        <w:t>31</w:t>
      </w:r>
      <w:r w:rsidR="00DF4A5D" w:rsidRPr="003E4BBC">
        <w:rPr>
          <w:bCs/>
          <w:color w:val="000000"/>
          <w:sz w:val="24"/>
        </w:rPr>
        <w:t>,</w:t>
      </w:r>
      <w:r w:rsidRPr="003E4BBC">
        <w:rPr>
          <w:bCs/>
          <w:color w:val="000000"/>
          <w:sz w:val="24"/>
        </w:rPr>
        <w:t xml:space="preserve"> 2018</w:t>
      </w:r>
      <w:r w:rsidR="00F45929" w:rsidRPr="003E4BBC">
        <w:rPr>
          <w:bCs/>
          <w:color w:val="000000"/>
          <w:sz w:val="24"/>
        </w:rPr>
        <w:t>,</w:t>
      </w:r>
      <w:r w:rsidR="00DF4A5D" w:rsidRPr="003E4BBC">
        <w:rPr>
          <w:bCs/>
          <w:color w:val="000000"/>
          <w:sz w:val="24"/>
        </w:rPr>
        <w:t xml:space="preserve"> 3:00 p.m. to 5:00 p.m. CST</w:t>
      </w:r>
    </w:p>
    <w:p w:rsidR="00DF4A5D" w:rsidRPr="003E4BBC" w:rsidRDefault="00DF4A5D">
      <w:pPr>
        <w:pStyle w:val="ListParagraph"/>
        <w:numPr>
          <w:ilvl w:val="0"/>
          <w:numId w:val="19"/>
        </w:numPr>
        <w:rPr>
          <w:bCs/>
          <w:color w:val="000000"/>
          <w:sz w:val="24"/>
        </w:rPr>
      </w:pPr>
      <w:r w:rsidRPr="003E4BBC">
        <w:rPr>
          <w:bCs/>
          <w:color w:val="000000"/>
          <w:sz w:val="24"/>
        </w:rPr>
        <w:t>Tuesday, November 28,</w:t>
      </w:r>
      <w:r w:rsidR="00F45929" w:rsidRPr="003E4BBC">
        <w:rPr>
          <w:bCs/>
          <w:color w:val="000000"/>
          <w:sz w:val="24"/>
        </w:rPr>
        <w:t xml:space="preserve"> 2018</w:t>
      </w:r>
      <w:r w:rsidRPr="003E4BBC">
        <w:rPr>
          <w:bCs/>
          <w:color w:val="000000"/>
          <w:sz w:val="24"/>
        </w:rPr>
        <w:t xml:space="preserve"> 3:00 p.m. to 5:00 p.m. CST</w:t>
      </w:r>
    </w:p>
    <w:p w:rsidR="00B22001" w:rsidRPr="003E4BBC" w:rsidRDefault="00B22001" w:rsidP="00FE733F">
      <w:pPr>
        <w:spacing w:after="0"/>
        <w:jc w:val="center"/>
        <w:rPr>
          <w:rFonts w:cs="Times New Roman"/>
          <w:sz w:val="24"/>
          <w:szCs w:val="24"/>
        </w:rPr>
      </w:pPr>
    </w:p>
    <w:p w:rsidR="002C0779" w:rsidRPr="003E4BBC" w:rsidRDefault="002C0779" w:rsidP="00FE733F">
      <w:pPr>
        <w:spacing w:after="0"/>
        <w:rPr>
          <w:rFonts w:cs="Times New Roman"/>
          <w:b/>
          <w:sz w:val="24"/>
          <w:szCs w:val="24"/>
          <w:u w:val="single"/>
        </w:rPr>
      </w:pPr>
    </w:p>
    <w:p w:rsidR="00F45929" w:rsidRPr="003E4BBC" w:rsidRDefault="00F45929" w:rsidP="00451CF0">
      <w:pPr>
        <w:spacing w:after="0"/>
        <w:jc w:val="center"/>
        <w:rPr>
          <w:rFonts w:cs="Times New Roman"/>
          <w:b/>
          <w:sz w:val="24"/>
          <w:szCs w:val="24"/>
        </w:rPr>
      </w:pPr>
    </w:p>
    <w:p w:rsidR="00F45929" w:rsidRPr="003E4BBC" w:rsidRDefault="00F45929" w:rsidP="003E4BBC">
      <w:pPr>
        <w:spacing w:after="0"/>
        <w:rPr>
          <w:rFonts w:cs="Times New Roman"/>
          <w:b/>
          <w:sz w:val="24"/>
          <w:szCs w:val="24"/>
        </w:rPr>
      </w:pPr>
    </w:p>
    <w:p w:rsidR="003E4BBC" w:rsidRPr="003E4BBC" w:rsidRDefault="003E4BBC" w:rsidP="003E4BBC">
      <w:pPr>
        <w:spacing w:after="0"/>
        <w:rPr>
          <w:rFonts w:cs="Times New Roman"/>
          <w:b/>
          <w:sz w:val="24"/>
          <w:szCs w:val="24"/>
        </w:rPr>
      </w:pPr>
    </w:p>
    <w:tbl>
      <w:tblPr>
        <w:tblStyle w:val="TableGrid"/>
        <w:tblW w:w="5150" w:type="pct"/>
        <w:tblInd w:w="-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1E0" w:firstRow="1" w:lastRow="1" w:firstColumn="1" w:lastColumn="1" w:noHBand="0" w:noVBand="0"/>
      </w:tblPr>
      <w:tblGrid>
        <w:gridCol w:w="1754"/>
        <w:gridCol w:w="7856"/>
      </w:tblGrid>
      <w:tr w:rsidR="00D269EB" w:rsidRPr="00621689" w:rsidTr="00FE733F">
        <w:trPr>
          <w:trHeight w:val="576"/>
          <w:tblHeader/>
        </w:trPr>
        <w:tc>
          <w:tcPr>
            <w:tcW w:w="1754" w:type="dxa"/>
            <w:tcBorders>
              <w:top w:val="single" w:sz="12" w:space="0" w:color="auto"/>
              <w:left w:val="single" w:sz="12" w:space="0" w:color="auto"/>
              <w:bottom w:val="single" w:sz="12" w:space="0" w:color="auto"/>
              <w:right w:val="single" w:sz="12" w:space="0" w:color="auto"/>
            </w:tcBorders>
            <w:shd w:val="clear" w:color="auto" w:fill="auto"/>
          </w:tcPr>
          <w:p w:rsidR="00D269EB" w:rsidRPr="00621689" w:rsidRDefault="00D269EB" w:rsidP="00FE733F">
            <w:pPr>
              <w:jc w:val="both"/>
              <w:outlineLvl w:val="0"/>
              <w:rPr>
                <w:rFonts w:asciiTheme="majorHAnsi" w:hAnsiTheme="majorHAnsi" w:cs="Tahoma"/>
                <w:b/>
                <w:smallCaps/>
                <w:noProof/>
                <w:szCs w:val="32"/>
              </w:rPr>
            </w:pPr>
          </w:p>
          <w:p w:rsidR="00D269EB" w:rsidRPr="00621689" w:rsidRDefault="00D269EB" w:rsidP="00FE733F">
            <w:pPr>
              <w:jc w:val="both"/>
              <w:outlineLvl w:val="0"/>
              <w:rPr>
                <w:rFonts w:asciiTheme="majorHAnsi" w:hAnsiTheme="majorHAnsi" w:cs="Tahoma"/>
                <w:b/>
                <w:smallCaps/>
                <w:sz w:val="32"/>
                <w:szCs w:val="32"/>
                <w:lang w:eastAsia="ko-KR"/>
              </w:rPr>
            </w:pPr>
            <w:r w:rsidRPr="00621689">
              <w:rPr>
                <w:rFonts w:asciiTheme="majorHAnsi" w:hAnsiTheme="majorHAnsi" w:cs="Tahoma"/>
                <w:b/>
                <w:smallCaps/>
                <w:noProof/>
                <w:sz w:val="32"/>
                <w:szCs w:val="32"/>
              </w:rPr>
              <w:drawing>
                <wp:inline distT="0" distB="0" distL="0" distR="0" wp14:anchorId="38A8FF1B" wp14:editId="464F77F0">
                  <wp:extent cx="1012366" cy="100518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35144" cy="1027800"/>
                          </a:xfrm>
                          <a:prstGeom prst="rect">
                            <a:avLst/>
                          </a:prstGeom>
                          <a:noFill/>
                          <a:ln w="9525">
                            <a:noFill/>
                            <a:miter lim="800000"/>
                            <a:headEnd/>
                            <a:tailEnd/>
                          </a:ln>
                        </pic:spPr>
                      </pic:pic>
                    </a:graphicData>
                  </a:graphic>
                </wp:inline>
              </w:drawing>
            </w:r>
          </w:p>
        </w:tc>
        <w:tc>
          <w:tcPr>
            <w:tcW w:w="78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269EB" w:rsidRPr="00621689" w:rsidRDefault="00D269EB" w:rsidP="00FE733F">
            <w:pPr>
              <w:jc w:val="center"/>
              <w:outlineLvl w:val="0"/>
              <w:rPr>
                <w:rFonts w:asciiTheme="majorHAnsi" w:hAnsiTheme="majorHAnsi" w:cs="Tahoma"/>
                <w:b/>
                <w:smallCaps/>
                <w:sz w:val="32"/>
                <w:szCs w:val="32"/>
                <w:lang w:eastAsia="ko-KR"/>
              </w:rPr>
            </w:pPr>
            <w:r w:rsidRPr="00621689">
              <w:rPr>
                <w:rFonts w:asciiTheme="majorHAnsi" w:hAnsiTheme="majorHAnsi" w:cs="Tahoma"/>
                <w:b/>
                <w:smallCaps/>
                <w:sz w:val="32"/>
                <w:szCs w:val="32"/>
                <w:lang w:eastAsia="ko-KR"/>
              </w:rPr>
              <w:t>Working Group</w:t>
            </w:r>
          </w:p>
          <w:p w:rsidR="00D269EB" w:rsidRPr="00621689" w:rsidRDefault="00D269EB" w:rsidP="00FE733F">
            <w:pPr>
              <w:jc w:val="center"/>
              <w:rPr>
                <w:rFonts w:asciiTheme="majorHAnsi" w:hAnsiTheme="majorHAnsi" w:cs="Tahoma"/>
                <w:b/>
                <w:smallCaps/>
                <w:sz w:val="24"/>
                <w:szCs w:val="32"/>
                <w:lang w:eastAsia="ko-KR"/>
              </w:rPr>
            </w:pPr>
            <w:r w:rsidRPr="00621689">
              <w:rPr>
                <w:rFonts w:asciiTheme="majorHAnsi" w:hAnsiTheme="majorHAnsi" w:cs="Tahoma"/>
                <w:b/>
                <w:smallCaps/>
                <w:sz w:val="24"/>
                <w:szCs w:val="32"/>
                <w:lang w:eastAsia="ko-KR"/>
              </w:rPr>
              <w:t>Treatment &amp; Coverage of Substance Abuse Disorders &amp; Mental Illness</w:t>
            </w:r>
          </w:p>
          <w:p w:rsidR="00D269EB" w:rsidRPr="00621689" w:rsidRDefault="00D269EB" w:rsidP="00FE733F">
            <w:pPr>
              <w:outlineLvl w:val="0"/>
              <w:rPr>
                <w:rFonts w:asciiTheme="majorHAnsi" w:hAnsiTheme="majorHAnsi" w:cs="Tahoma"/>
                <w:b/>
                <w:smallCaps/>
                <w:sz w:val="14"/>
                <w:szCs w:val="32"/>
                <w:lang w:eastAsia="ko-KR"/>
              </w:rPr>
            </w:pPr>
          </w:p>
          <w:p w:rsidR="00D269EB" w:rsidRPr="00621689" w:rsidRDefault="00D269EB" w:rsidP="00FE733F">
            <w:pPr>
              <w:rPr>
                <w:sz w:val="20"/>
                <w:szCs w:val="24"/>
                <w:lang w:eastAsia="ko-KR"/>
              </w:rPr>
            </w:pPr>
          </w:p>
          <w:p w:rsidR="00D269EB" w:rsidRPr="00621689" w:rsidRDefault="00D269EB" w:rsidP="00AF4967">
            <w:pPr>
              <w:outlineLvl w:val="0"/>
              <w:rPr>
                <w:rFonts w:asciiTheme="majorHAnsi" w:hAnsiTheme="majorHAnsi" w:cs="Tahoma"/>
                <w:b/>
                <w:smallCaps/>
                <w:sz w:val="32"/>
                <w:szCs w:val="32"/>
                <w:lang w:eastAsia="ko-KR"/>
              </w:rPr>
            </w:pPr>
          </w:p>
        </w:tc>
      </w:tr>
    </w:tbl>
    <w:p w:rsidR="00D269EB" w:rsidRPr="00621689" w:rsidRDefault="00D269EB" w:rsidP="00D269EB">
      <w:pPr>
        <w:spacing w:after="0" w:line="240" w:lineRule="auto"/>
        <w:rPr>
          <w:rFonts w:eastAsia="Batang" w:cs="Times New Roman"/>
          <w:sz w:val="20"/>
          <w:szCs w:val="24"/>
          <w:lang w:eastAsia="ko-KR"/>
        </w:rPr>
      </w:pPr>
    </w:p>
    <w:p w:rsidR="00D269EB" w:rsidRPr="00621689" w:rsidRDefault="00D269EB" w:rsidP="00D269EB">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Illinois Department of Insurance</w:t>
      </w:r>
    </w:p>
    <w:p w:rsidR="00D269EB" w:rsidRPr="00621689" w:rsidRDefault="00D269EB" w:rsidP="00D269EB">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 xml:space="preserve">Meeting Minutes of House Bill 1, </w:t>
      </w:r>
      <w:hyperlink r:id="rId12" w:history="1">
        <w:r w:rsidRPr="00621689">
          <w:rPr>
            <w:rFonts w:eastAsia="Batang" w:cs="Times New Roman"/>
            <w:b/>
            <w:color w:val="0000FF" w:themeColor="hyperlink"/>
            <w:u w:val="single"/>
            <w:lang w:eastAsia="ko-KR"/>
          </w:rPr>
          <w:t>Public Act 099-0480</w:t>
        </w:r>
      </w:hyperlink>
    </w:p>
    <w:p w:rsidR="00D269EB" w:rsidRPr="00621689" w:rsidRDefault="00D269EB" w:rsidP="00D269EB">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Working Group Regarding Treatment and Coverage of Substance Abuse Disorders and Mental Illness</w:t>
      </w:r>
    </w:p>
    <w:p w:rsidR="00D269EB" w:rsidRPr="00621689" w:rsidRDefault="00D269EB" w:rsidP="00D269EB">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Open Meeting</w:t>
      </w:r>
    </w:p>
    <w:p w:rsidR="00D269EB" w:rsidRPr="00621689" w:rsidRDefault="00D269EB" w:rsidP="00D269EB">
      <w:pPr>
        <w:autoSpaceDE w:val="0"/>
        <w:autoSpaceDN w:val="0"/>
        <w:adjustRightInd w:val="0"/>
        <w:spacing w:after="0" w:line="240" w:lineRule="auto"/>
        <w:jc w:val="center"/>
        <w:rPr>
          <w:rFonts w:eastAsia="Batang" w:cs="Calibri-Bold"/>
          <w:b/>
          <w:bCs/>
          <w:color w:val="000000"/>
          <w:sz w:val="20"/>
          <w:szCs w:val="24"/>
          <w:lang w:eastAsia="ko-KR"/>
        </w:rPr>
      </w:pPr>
      <w:r>
        <w:rPr>
          <w:rFonts w:eastAsia="Batang" w:cs="Calibri-Bold"/>
          <w:b/>
          <w:bCs/>
          <w:color w:val="000000"/>
          <w:sz w:val="20"/>
          <w:szCs w:val="24"/>
          <w:lang w:eastAsia="ko-KR"/>
        </w:rPr>
        <w:t>Tuesday, July 31, 2018</w:t>
      </w:r>
    </w:p>
    <w:p w:rsidR="00D269EB" w:rsidRPr="00621689" w:rsidRDefault="00D269EB" w:rsidP="00D269EB">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3:00 p.m. to 5:00 p.m. CST</w:t>
      </w:r>
    </w:p>
    <w:p w:rsidR="00D269EB" w:rsidRPr="00621689" w:rsidRDefault="00D269EB" w:rsidP="00D269EB">
      <w:pPr>
        <w:autoSpaceDE w:val="0"/>
        <w:autoSpaceDN w:val="0"/>
        <w:adjustRightInd w:val="0"/>
        <w:spacing w:after="0" w:line="240" w:lineRule="auto"/>
        <w:jc w:val="center"/>
        <w:rPr>
          <w:rFonts w:eastAsia="Batang" w:cs="Calibri-Bold"/>
          <w:b/>
          <w:bCs/>
          <w:color w:val="000000"/>
          <w:sz w:val="20"/>
          <w:szCs w:val="24"/>
          <w:lang w:eastAsia="ko-KR"/>
        </w:rPr>
      </w:pPr>
    </w:p>
    <w:p w:rsidR="00D269EB" w:rsidRPr="00621689" w:rsidRDefault="00D269EB" w:rsidP="00D269EB">
      <w:pPr>
        <w:autoSpaceDE w:val="0"/>
        <w:autoSpaceDN w:val="0"/>
        <w:adjustRightInd w:val="0"/>
        <w:spacing w:after="0" w:line="240" w:lineRule="auto"/>
        <w:jc w:val="center"/>
        <w:rPr>
          <w:rFonts w:eastAsia="Batang" w:cs="Calibri"/>
          <w:color w:val="000000"/>
          <w:sz w:val="20"/>
          <w:szCs w:val="24"/>
          <w:lang w:eastAsia="ko-KR"/>
        </w:rPr>
      </w:pPr>
      <w:r w:rsidRPr="00621689">
        <w:rPr>
          <w:rFonts w:eastAsia="Batang" w:cs="Calibri-Bold"/>
          <w:b/>
          <w:bCs/>
          <w:color w:val="000000"/>
          <w:sz w:val="20"/>
          <w:szCs w:val="24"/>
          <w:lang w:eastAsia="ko-KR"/>
        </w:rPr>
        <w:t xml:space="preserve">Video Conference location: </w:t>
      </w:r>
      <w:r w:rsidRPr="00621689">
        <w:rPr>
          <w:rFonts w:eastAsia="Batang" w:cs="Calibri"/>
          <w:color w:val="000000"/>
          <w:sz w:val="20"/>
          <w:szCs w:val="24"/>
          <w:lang w:eastAsia="ko-KR"/>
        </w:rPr>
        <w:t>Illinois Department of Public Health Video Conference Room at 69 W. Washington Street, 35th Floor, Chicago, Illinois 60601.</w:t>
      </w:r>
    </w:p>
    <w:p w:rsidR="00D269EB" w:rsidRDefault="00D269EB" w:rsidP="00D269EB">
      <w:pPr>
        <w:autoSpaceDE w:val="0"/>
        <w:autoSpaceDN w:val="0"/>
        <w:adjustRightInd w:val="0"/>
        <w:spacing w:after="0" w:line="240" w:lineRule="auto"/>
        <w:jc w:val="center"/>
        <w:rPr>
          <w:rFonts w:eastAsia="Batang" w:cs="Calibri"/>
          <w:color w:val="000000"/>
          <w:sz w:val="20"/>
          <w:szCs w:val="24"/>
          <w:lang w:eastAsia="ko-KR"/>
        </w:rPr>
      </w:pPr>
      <w:r w:rsidRPr="00621689">
        <w:rPr>
          <w:rFonts w:eastAsia="Batang" w:cs="Calibri-Bold"/>
          <w:b/>
          <w:bCs/>
          <w:color w:val="000000"/>
          <w:sz w:val="20"/>
          <w:szCs w:val="24"/>
          <w:lang w:eastAsia="ko-KR"/>
        </w:rPr>
        <w:t>Video Conference location</w:t>
      </w:r>
      <w:r w:rsidRPr="00621689">
        <w:rPr>
          <w:rFonts w:eastAsia="Batang" w:cs="Calibri"/>
          <w:color w:val="000000"/>
          <w:sz w:val="20"/>
          <w:szCs w:val="24"/>
          <w:lang w:eastAsia="ko-KR"/>
        </w:rPr>
        <w:t>: Illinois Department of Public Health Video Conference Room at 535 W. Jefferson Street, 5</w:t>
      </w:r>
      <w:r w:rsidRPr="00621689">
        <w:rPr>
          <w:rFonts w:eastAsia="Batang" w:cs="Calibri"/>
          <w:color w:val="000000"/>
          <w:sz w:val="20"/>
          <w:szCs w:val="24"/>
          <w:vertAlign w:val="superscript"/>
          <w:lang w:eastAsia="ko-KR"/>
        </w:rPr>
        <w:t>th</w:t>
      </w:r>
      <w:r w:rsidRPr="00621689">
        <w:rPr>
          <w:rFonts w:eastAsia="Batang" w:cs="Calibri"/>
          <w:color w:val="000000"/>
          <w:sz w:val="20"/>
          <w:szCs w:val="24"/>
          <w:lang w:eastAsia="ko-KR"/>
        </w:rPr>
        <w:t xml:space="preserve"> floor, Springfield, Illinois 62767.</w:t>
      </w:r>
    </w:p>
    <w:p w:rsidR="00D269EB" w:rsidRDefault="00D269EB" w:rsidP="00D269EB">
      <w:pPr>
        <w:autoSpaceDE w:val="0"/>
        <w:autoSpaceDN w:val="0"/>
        <w:adjustRightInd w:val="0"/>
        <w:spacing w:after="0" w:line="240" w:lineRule="auto"/>
        <w:rPr>
          <w:rFonts w:eastAsia="Batang" w:cs="Calibri"/>
          <w:color w:val="000000"/>
          <w:sz w:val="20"/>
          <w:szCs w:val="24"/>
          <w:lang w:eastAsia="ko-KR"/>
        </w:rPr>
      </w:pPr>
    </w:p>
    <w:tbl>
      <w:tblPr>
        <w:tblStyle w:val="TableGrid"/>
        <w:tblW w:w="9900" w:type="dxa"/>
        <w:tblInd w:w="-185" w:type="dxa"/>
        <w:tblLayout w:type="fixed"/>
        <w:tblLook w:val="04A0" w:firstRow="1" w:lastRow="0" w:firstColumn="1" w:lastColumn="0" w:noHBand="0" w:noVBand="1"/>
      </w:tblPr>
      <w:tblGrid>
        <w:gridCol w:w="2880"/>
        <w:gridCol w:w="5310"/>
        <w:gridCol w:w="720"/>
        <w:gridCol w:w="990"/>
      </w:tblGrid>
      <w:tr w:rsidR="00D269EB" w:rsidRPr="00B73740" w:rsidTr="00FE733F">
        <w:trPr>
          <w:trHeight w:val="458"/>
          <w:tblHeader/>
        </w:trPr>
        <w:tc>
          <w:tcPr>
            <w:tcW w:w="8190" w:type="dxa"/>
            <w:gridSpan w:val="2"/>
            <w:shd w:val="clear" w:color="auto" w:fill="000000" w:themeFill="text1"/>
            <w:vAlign w:val="center"/>
          </w:tcPr>
          <w:p w:rsidR="00D269EB" w:rsidRPr="00B73740" w:rsidRDefault="00D269EB" w:rsidP="00FE733F">
            <w:pPr>
              <w:tabs>
                <w:tab w:val="center" w:pos="4680"/>
                <w:tab w:val="right" w:pos="9360"/>
              </w:tabs>
              <w:rPr>
                <w:rFonts w:ascii="Times New Roman" w:hAnsi="Times New Roman"/>
              </w:rPr>
            </w:pPr>
            <w:r w:rsidRPr="00B73740">
              <w:rPr>
                <w:rFonts w:ascii="Times New Roman" w:hAnsi="Times New Roman"/>
                <w:b/>
                <w:color w:val="FFFFFF" w:themeColor="background1"/>
              </w:rPr>
              <w:t>Working Group Members</w:t>
            </w:r>
          </w:p>
        </w:tc>
        <w:tc>
          <w:tcPr>
            <w:tcW w:w="720" w:type="dxa"/>
            <w:shd w:val="clear" w:color="auto" w:fill="000000" w:themeFill="text1"/>
            <w:vAlign w:val="center"/>
          </w:tcPr>
          <w:p w:rsidR="00D269EB" w:rsidRPr="00B73740" w:rsidRDefault="00D269EB" w:rsidP="00FE733F">
            <w:pPr>
              <w:tabs>
                <w:tab w:val="center" w:pos="4680"/>
                <w:tab w:val="right" w:pos="9360"/>
              </w:tabs>
              <w:jc w:val="center"/>
              <w:rPr>
                <w:rFonts w:ascii="Times New Roman" w:hAnsi="Times New Roman"/>
                <w:b/>
                <w:color w:val="FFFFFF" w:themeColor="background1"/>
              </w:rPr>
            </w:pPr>
            <w:r w:rsidRPr="00B73740">
              <w:rPr>
                <w:rFonts w:ascii="Times New Roman" w:eastAsia="Times New Roman" w:hAnsi="Times New Roman"/>
                <w:b/>
                <w:color w:val="FFFFFF"/>
                <w:sz w:val="12"/>
              </w:rPr>
              <w:t>Present</w:t>
            </w:r>
            <w:r w:rsidRPr="00B73740">
              <w:rPr>
                <w:rFonts w:ascii="Times New Roman" w:eastAsia="Times New Roman" w:hAnsi="Times New Roman"/>
                <w:b/>
                <w:color w:val="FFFFFF"/>
              </w:rPr>
              <w:br/>
              <w:t>Y/N</w:t>
            </w:r>
          </w:p>
        </w:tc>
        <w:tc>
          <w:tcPr>
            <w:tcW w:w="990" w:type="dxa"/>
            <w:shd w:val="clear" w:color="auto" w:fill="000000" w:themeFill="text1"/>
            <w:vAlign w:val="center"/>
          </w:tcPr>
          <w:p w:rsidR="00D269EB" w:rsidRPr="00B73740" w:rsidRDefault="00D269EB" w:rsidP="00FE733F">
            <w:pPr>
              <w:tabs>
                <w:tab w:val="center" w:pos="4680"/>
                <w:tab w:val="right" w:pos="9360"/>
              </w:tabs>
              <w:jc w:val="center"/>
              <w:rPr>
                <w:rFonts w:ascii="Times New Roman" w:hAnsi="Times New Roman"/>
                <w:b/>
                <w:color w:val="FFFFFF" w:themeColor="background1"/>
              </w:rPr>
            </w:pPr>
            <w:r w:rsidRPr="00B73740">
              <w:rPr>
                <w:rFonts w:ascii="Times New Roman" w:eastAsia="Times New Roman" w:hAnsi="Times New Roman"/>
                <w:b/>
                <w:color w:val="FFFFFF"/>
              </w:rPr>
              <w:t>CHI/SPI</w:t>
            </w:r>
          </w:p>
        </w:tc>
      </w:tr>
      <w:tr w:rsidR="00D269EB" w:rsidRPr="00B73740" w:rsidTr="00FE733F">
        <w:tc>
          <w:tcPr>
            <w:tcW w:w="288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Director Jennifer Hammer</w:t>
            </w:r>
          </w:p>
        </w:tc>
        <w:tc>
          <w:tcPr>
            <w:tcW w:w="531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Insurance</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Secretary James Dimas</w:t>
            </w:r>
          </w:p>
        </w:tc>
        <w:tc>
          <w:tcPr>
            <w:tcW w:w="531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Human Services</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rPr>
                <w:rFonts w:ascii="Times New Roman" w:hAnsi="Times New Roman"/>
                <w:sz w:val="20"/>
                <w:szCs w:val="24"/>
                <w:lang w:eastAsia="ko-KR"/>
              </w:rPr>
            </w:pPr>
          </w:p>
        </w:tc>
      </w:tr>
      <w:tr w:rsidR="00D269EB" w:rsidRPr="00B73740" w:rsidTr="00FE733F">
        <w:tc>
          <w:tcPr>
            <w:tcW w:w="288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Director Felicia Norwood</w:t>
            </w:r>
          </w:p>
        </w:tc>
        <w:tc>
          <w:tcPr>
            <w:tcW w:w="531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Healthcare and Family Services</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Director Nirav D. Shah</w:t>
            </w:r>
          </w:p>
        </w:tc>
        <w:tc>
          <w:tcPr>
            <w:tcW w:w="531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Public Health</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Y</w:t>
            </w:r>
          </w:p>
        </w:tc>
        <w:tc>
          <w:tcPr>
            <w:tcW w:w="99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CHI</w:t>
            </w: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Vern Rowen</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Aetna</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Laura Minzer</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Executive Director, Blue Cross and Blue Shield of IL</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Y</w:t>
            </w:r>
          </w:p>
        </w:tc>
        <w:tc>
          <w:tcPr>
            <w:tcW w:w="99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CHI</w:t>
            </w: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Jill Wolowitz</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Blue Cross Blue Shield</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highlight w:val="yellow"/>
                <w:lang w:eastAsia="ko-KR"/>
              </w:rPr>
            </w:pPr>
            <w:r w:rsidRPr="00B73740">
              <w:rPr>
                <w:rFonts w:ascii="Times New Roman" w:hAnsi="Times New Roman"/>
                <w:sz w:val="20"/>
                <w:szCs w:val="20"/>
                <w:lang w:eastAsia="ko-KR"/>
              </w:rPr>
              <w:t>Kim Maisch</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CIGNA</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Y</w:t>
            </w:r>
          </w:p>
        </w:tc>
        <w:tc>
          <w:tcPr>
            <w:tcW w:w="99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CHI</w:t>
            </w: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Marvin Lindsey</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CEO, Community Behavioral Healthcare Association of IL</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 xml:space="preserve">Mark </w:t>
            </w:r>
            <w:proofErr w:type="spellStart"/>
            <w:r w:rsidRPr="00B73740">
              <w:rPr>
                <w:rFonts w:ascii="Times New Roman" w:hAnsi="Times New Roman"/>
                <w:sz w:val="20"/>
                <w:szCs w:val="20"/>
                <w:lang w:eastAsia="ko-KR"/>
              </w:rPr>
              <w:t>Loafman</w:t>
            </w:r>
            <w:proofErr w:type="spellEnd"/>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Cook County Health and Hospitals System</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Stephanie Place</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Erie Foster Avenue Health Center</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Dr. Thomas Britton</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CEO, Gateway Foundation</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Harmony Harrington</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Humana</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Vincent Keenan</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Academy of Family Physicians</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Sara Howe</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CEO, Illinois Association for Behavioral Health</w:t>
            </w:r>
          </w:p>
          <w:p w:rsidR="00D269EB" w:rsidRPr="00B73740" w:rsidRDefault="00D269EB" w:rsidP="00FE733F">
            <w:pPr>
              <w:rPr>
                <w:rFonts w:ascii="Times New Roman" w:hAnsi="Times New Roman"/>
                <w:i/>
                <w:sz w:val="20"/>
                <w:szCs w:val="20"/>
                <w:lang w:eastAsia="ko-KR"/>
              </w:rPr>
            </w:pPr>
            <w:r w:rsidRPr="00B73740">
              <w:rPr>
                <w:rFonts w:ascii="Times New Roman" w:hAnsi="Times New Roman"/>
                <w:i/>
                <w:szCs w:val="20"/>
                <w:lang w:eastAsia="ko-KR"/>
              </w:rPr>
              <w:t>(formerly the Illinois Alcoholism and Drug Dependence Association)</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Eric Foster</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Association for Behavioral Health</w:t>
            </w:r>
          </w:p>
          <w:p w:rsidR="00D269EB" w:rsidRPr="00B73740" w:rsidRDefault="00D269EB" w:rsidP="00FE733F">
            <w:pPr>
              <w:rPr>
                <w:rFonts w:ascii="Times New Roman" w:hAnsi="Times New Roman"/>
                <w:sz w:val="20"/>
                <w:szCs w:val="20"/>
                <w:lang w:eastAsia="ko-KR"/>
              </w:rPr>
            </w:pPr>
            <w:r w:rsidRPr="00B73740">
              <w:rPr>
                <w:rFonts w:ascii="Times New Roman" w:hAnsi="Times New Roman"/>
                <w:i/>
                <w:szCs w:val="20"/>
                <w:lang w:eastAsia="ko-KR"/>
              </w:rPr>
              <w:t>(formerly the Illinois Alcoholism and Drug Dependence Association)</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Y</w:t>
            </w:r>
          </w:p>
        </w:tc>
        <w:tc>
          <w:tcPr>
            <w:tcW w:w="99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SPI</w:t>
            </w: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Sam Gillespie</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Children and Family Services</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 xml:space="preserve">Susan </w:t>
            </w:r>
            <w:proofErr w:type="spellStart"/>
            <w:r w:rsidRPr="00B73740">
              <w:rPr>
                <w:rFonts w:ascii="Times New Roman" w:hAnsi="Times New Roman"/>
                <w:sz w:val="20"/>
                <w:szCs w:val="20"/>
                <w:lang w:eastAsia="ko-KR"/>
              </w:rPr>
              <w:t>Fonfa</w:t>
            </w:r>
            <w:proofErr w:type="spellEnd"/>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Healthcare and Family Services</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 xml:space="preserve">Dan </w:t>
            </w:r>
            <w:proofErr w:type="spellStart"/>
            <w:r w:rsidRPr="00B73740">
              <w:rPr>
                <w:rFonts w:ascii="Times New Roman" w:hAnsi="Times New Roman"/>
                <w:sz w:val="20"/>
                <w:szCs w:val="20"/>
                <w:lang w:eastAsia="ko-KR"/>
              </w:rPr>
              <w:t>Wasmer</w:t>
            </w:r>
            <w:proofErr w:type="spellEnd"/>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Human Services</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Maria Bruni</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Human Services/Division of Alcoholism and Substance Abuse</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Paulette Dove</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Insurance</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Representative Lou Lang</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General Assembly</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Rajesh Parikh</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Primary Health Care Association</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Meryl Sosa</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Psychiatric Society</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Dr. Fahmy Abdel</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Society of Addiction Medicine</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Scott Reimers</w:t>
            </w:r>
          </w:p>
        </w:tc>
        <w:tc>
          <w:tcPr>
            <w:tcW w:w="5310" w:type="dxa"/>
            <w:shd w:val="clear" w:color="auto" w:fill="auto"/>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State Medical Society</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lastRenderedPageBreak/>
              <w:t>Renée Popovits</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Popovits &amp; Robinson</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 xml:space="preserve">Kelly O’Brien </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The Kennedy Forum</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David Lloyd</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Director of Policy and Programs, The Kennedy Forum</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Y</w:t>
            </w:r>
          </w:p>
        </w:tc>
        <w:tc>
          <w:tcPr>
            <w:tcW w:w="99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CHI</w:t>
            </w: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Heather O’Donnell</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Senior VP of Advocacy and Public Policy at Thresholds</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 xml:space="preserve">Catherine </w:t>
            </w:r>
            <w:proofErr w:type="spellStart"/>
            <w:r w:rsidRPr="00B73740">
              <w:rPr>
                <w:rFonts w:ascii="Times New Roman" w:hAnsi="Times New Roman"/>
                <w:sz w:val="20"/>
                <w:szCs w:val="20"/>
                <w:lang w:eastAsia="ko-KR"/>
              </w:rPr>
              <w:t>Bresler</w:t>
            </w:r>
            <w:proofErr w:type="spellEnd"/>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Vice President Counsel Government Relations at Trustmark Insurance Company</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r w:rsidR="00D269EB" w:rsidRPr="00B73740" w:rsidTr="00FE733F">
        <w:tc>
          <w:tcPr>
            <w:tcW w:w="288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Brendan Hostetler</w:t>
            </w:r>
          </w:p>
        </w:tc>
        <w:tc>
          <w:tcPr>
            <w:tcW w:w="531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United HealthCare</w:t>
            </w:r>
          </w:p>
        </w:tc>
        <w:tc>
          <w:tcPr>
            <w:tcW w:w="720" w:type="dxa"/>
            <w:vAlign w:val="center"/>
          </w:tcPr>
          <w:p w:rsidR="00D269EB" w:rsidRPr="00B73740" w:rsidRDefault="00D269EB" w:rsidP="00FE733F">
            <w:pPr>
              <w:jc w:val="center"/>
              <w:rPr>
                <w:rFonts w:ascii="Times New Roman" w:hAnsi="Times New Roman"/>
                <w:sz w:val="20"/>
                <w:szCs w:val="24"/>
                <w:lang w:eastAsia="ko-KR"/>
              </w:rPr>
            </w:pPr>
            <w:r w:rsidRPr="00B73740">
              <w:rPr>
                <w:rFonts w:ascii="Times New Roman" w:hAnsi="Times New Roman"/>
                <w:sz w:val="20"/>
                <w:szCs w:val="24"/>
                <w:lang w:eastAsia="ko-KR"/>
              </w:rPr>
              <w:t>N</w:t>
            </w:r>
          </w:p>
        </w:tc>
        <w:tc>
          <w:tcPr>
            <w:tcW w:w="990" w:type="dxa"/>
            <w:vAlign w:val="center"/>
          </w:tcPr>
          <w:p w:rsidR="00D269EB" w:rsidRPr="00B73740" w:rsidRDefault="00D269EB" w:rsidP="00FE733F">
            <w:pPr>
              <w:jc w:val="center"/>
              <w:rPr>
                <w:rFonts w:ascii="Times New Roman" w:hAnsi="Times New Roman"/>
                <w:sz w:val="20"/>
                <w:szCs w:val="24"/>
                <w:lang w:eastAsia="ko-KR"/>
              </w:rPr>
            </w:pPr>
          </w:p>
        </w:tc>
      </w:tr>
    </w:tbl>
    <w:p w:rsidR="00D269EB" w:rsidRPr="00B73740" w:rsidRDefault="00D269EB" w:rsidP="00D269EB">
      <w:pPr>
        <w:autoSpaceDE w:val="0"/>
        <w:autoSpaceDN w:val="0"/>
        <w:adjustRightInd w:val="0"/>
        <w:spacing w:after="0" w:line="240" w:lineRule="auto"/>
        <w:rPr>
          <w:rFonts w:ascii="Times New Roman" w:eastAsia="Batang" w:hAnsi="Times New Roman" w:cs="Times New Roman"/>
          <w:color w:val="000000"/>
          <w:sz w:val="20"/>
          <w:szCs w:val="24"/>
          <w:lang w:eastAsia="ko-KR"/>
        </w:rPr>
      </w:pPr>
    </w:p>
    <w:tbl>
      <w:tblPr>
        <w:tblStyle w:val="TableGrid"/>
        <w:tblW w:w="9900" w:type="dxa"/>
        <w:tblInd w:w="-185" w:type="dxa"/>
        <w:tblLook w:val="04A0" w:firstRow="1" w:lastRow="0" w:firstColumn="1" w:lastColumn="0" w:noHBand="0" w:noVBand="1"/>
      </w:tblPr>
      <w:tblGrid>
        <w:gridCol w:w="3177"/>
        <w:gridCol w:w="6723"/>
      </w:tblGrid>
      <w:tr w:rsidR="00D269EB" w:rsidRPr="00B73740" w:rsidTr="00FE733F">
        <w:trPr>
          <w:trHeight w:val="450"/>
        </w:trPr>
        <w:tc>
          <w:tcPr>
            <w:tcW w:w="9900" w:type="dxa"/>
            <w:gridSpan w:val="2"/>
            <w:shd w:val="clear" w:color="auto" w:fill="000000" w:themeFill="text1"/>
            <w:noWrap/>
            <w:vAlign w:val="center"/>
            <w:hideMark/>
          </w:tcPr>
          <w:p w:rsidR="00D269EB" w:rsidRPr="00B73740" w:rsidRDefault="00D269EB" w:rsidP="00FE733F">
            <w:pPr>
              <w:tabs>
                <w:tab w:val="center" w:pos="4680"/>
                <w:tab w:val="right" w:pos="9360"/>
              </w:tabs>
              <w:rPr>
                <w:rFonts w:ascii="Times New Roman" w:eastAsia="Times New Roman" w:hAnsi="Times New Roman"/>
                <w:b/>
                <w:color w:val="FFFFFF"/>
              </w:rPr>
            </w:pPr>
            <w:r w:rsidRPr="00B73740">
              <w:rPr>
                <w:rFonts w:ascii="Times New Roman" w:hAnsi="Times New Roman"/>
                <w:b/>
                <w:color w:val="FFFFFF" w:themeColor="background1"/>
              </w:rPr>
              <w:t>Illinois Department of Insurance Staff Present</w:t>
            </w:r>
          </w:p>
        </w:tc>
      </w:tr>
      <w:tr w:rsidR="00D269EB" w:rsidRPr="00B73740" w:rsidTr="00FE733F">
        <w:trPr>
          <w:trHeight w:val="300"/>
        </w:trPr>
        <w:tc>
          <w:tcPr>
            <w:tcW w:w="3177" w:type="dxa"/>
            <w:noWrap/>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Michael Batkins</w:t>
            </w:r>
          </w:p>
        </w:tc>
        <w:tc>
          <w:tcPr>
            <w:tcW w:w="6723"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Insurance</w:t>
            </w:r>
          </w:p>
        </w:tc>
      </w:tr>
      <w:tr w:rsidR="00D269EB" w:rsidRPr="00B73740" w:rsidTr="00FE733F">
        <w:trPr>
          <w:trHeight w:val="300"/>
        </w:trPr>
        <w:tc>
          <w:tcPr>
            <w:tcW w:w="3177" w:type="dxa"/>
            <w:noWrap/>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Karen Woods</w:t>
            </w:r>
          </w:p>
        </w:tc>
        <w:tc>
          <w:tcPr>
            <w:tcW w:w="6723"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Insurance</w:t>
            </w:r>
          </w:p>
        </w:tc>
      </w:tr>
      <w:tr w:rsidR="00D269EB" w:rsidRPr="00B73740" w:rsidTr="00FE733F">
        <w:trPr>
          <w:trHeight w:val="300"/>
        </w:trPr>
        <w:tc>
          <w:tcPr>
            <w:tcW w:w="3177" w:type="dxa"/>
            <w:noWrap/>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Carol West</w:t>
            </w:r>
          </w:p>
        </w:tc>
        <w:tc>
          <w:tcPr>
            <w:tcW w:w="6723"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Insurance</w:t>
            </w:r>
          </w:p>
        </w:tc>
      </w:tr>
      <w:tr w:rsidR="00D269EB" w:rsidRPr="00B73740" w:rsidTr="00FE733F">
        <w:trPr>
          <w:trHeight w:val="300"/>
        </w:trPr>
        <w:tc>
          <w:tcPr>
            <w:tcW w:w="3177" w:type="dxa"/>
            <w:noWrap/>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Michael Rohan</w:t>
            </w:r>
          </w:p>
        </w:tc>
        <w:tc>
          <w:tcPr>
            <w:tcW w:w="6723"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Insurance</w:t>
            </w:r>
          </w:p>
        </w:tc>
      </w:tr>
      <w:tr w:rsidR="00D269EB" w:rsidRPr="00B73740" w:rsidTr="00FE733F">
        <w:trPr>
          <w:trHeight w:val="300"/>
        </w:trPr>
        <w:tc>
          <w:tcPr>
            <w:tcW w:w="3177" w:type="dxa"/>
            <w:noWrap/>
            <w:hideMark/>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Brian Gorman</w:t>
            </w:r>
          </w:p>
        </w:tc>
        <w:tc>
          <w:tcPr>
            <w:tcW w:w="6723" w:type="dxa"/>
            <w:hideMark/>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Illinois Department of Insurance</w:t>
            </w:r>
          </w:p>
        </w:tc>
      </w:tr>
    </w:tbl>
    <w:p w:rsidR="00D269EB" w:rsidRPr="00B73740" w:rsidRDefault="00D269EB" w:rsidP="00D269EB">
      <w:pPr>
        <w:autoSpaceDE w:val="0"/>
        <w:autoSpaceDN w:val="0"/>
        <w:adjustRightInd w:val="0"/>
        <w:spacing w:after="0" w:line="240" w:lineRule="auto"/>
        <w:rPr>
          <w:rFonts w:ascii="Times New Roman" w:eastAsia="Batang" w:hAnsi="Times New Roman" w:cs="Times New Roman"/>
          <w:color w:val="000000"/>
          <w:sz w:val="20"/>
          <w:szCs w:val="24"/>
          <w:lang w:eastAsia="ko-KR"/>
        </w:rPr>
      </w:pPr>
    </w:p>
    <w:tbl>
      <w:tblPr>
        <w:tblStyle w:val="TableGrid"/>
        <w:tblW w:w="9900" w:type="dxa"/>
        <w:tblInd w:w="-185" w:type="dxa"/>
        <w:tblLayout w:type="fixed"/>
        <w:tblLook w:val="04A0" w:firstRow="1" w:lastRow="0" w:firstColumn="1" w:lastColumn="0" w:noHBand="0" w:noVBand="1"/>
      </w:tblPr>
      <w:tblGrid>
        <w:gridCol w:w="3083"/>
        <w:gridCol w:w="5490"/>
        <w:gridCol w:w="1327"/>
      </w:tblGrid>
      <w:tr w:rsidR="00D269EB" w:rsidRPr="00B73740" w:rsidTr="00FE733F">
        <w:trPr>
          <w:trHeight w:val="513"/>
        </w:trPr>
        <w:tc>
          <w:tcPr>
            <w:tcW w:w="8573" w:type="dxa"/>
            <w:gridSpan w:val="2"/>
            <w:shd w:val="clear" w:color="auto" w:fill="000000" w:themeFill="text1"/>
            <w:noWrap/>
            <w:vAlign w:val="center"/>
            <w:hideMark/>
          </w:tcPr>
          <w:p w:rsidR="00D269EB" w:rsidRPr="00B73740" w:rsidRDefault="00D269EB" w:rsidP="00FE733F">
            <w:pPr>
              <w:tabs>
                <w:tab w:val="center" w:pos="4680"/>
                <w:tab w:val="right" w:pos="9360"/>
              </w:tabs>
              <w:rPr>
                <w:rFonts w:ascii="Times New Roman" w:eastAsia="Times New Roman" w:hAnsi="Times New Roman"/>
                <w:b/>
                <w:color w:val="FFFFFF"/>
              </w:rPr>
            </w:pPr>
            <w:r w:rsidRPr="00B73740">
              <w:rPr>
                <w:rFonts w:ascii="Times New Roman" w:hAnsi="Times New Roman"/>
                <w:b/>
                <w:color w:val="FFFFFF" w:themeColor="background1"/>
              </w:rPr>
              <w:t>Interested Parties in Attendance</w:t>
            </w:r>
          </w:p>
        </w:tc>
        <w:tc>
          <w:tcPr>
            <w:tcW w:w="1327" w:type="dxa"/>
            <w:shd w:val="clear" w:color="auto" w:fill="000000" w:themeFill="text1"/>
            <w:noWrap/>
            <w:vAlign w:val="center"/>
            <w:hideMark/>
          </w:tcPr>
          <w:p w:rsidR="00D269EB" w:rsidRPr="00B73740" w:rsidRDefault="00D269EB" w:rsidP="00FE733F">
            <w:pPr>
              <w:rPr>
                <w:rFonts w:ascii="Times New Roman" w:eastAsia="Times New Roman" w:hAnsi="Times New Roman"/>
                <w:b/>
                <w:color w:val="FFFFFF"/>
                <w:szCs w:val="24"/>
                <w:lang w:eastAsia="ko-KR"/>
              </w:rPr>
            </w:pPr>
            <w:r w:rsidRPr="00B73740">
              <w:rPr>
                <w:rFonts w:ascii="Times New Roman" w:eastAsia="Times New Roman" w:hAnsi="Times New Roman"/>
                <w:b/>
                <w:color w:val="FFFFFF"/>
                <w:szCs w:val="24"/>
                <w:lang w:eastAsia="ko-KR"/>
              </w:rPr>
              <w:t>CHI/SPI</w:t>
            </w:r>
          </w:p>
        </w:tc>
      </w:tr>
      <w:tr w:rsidR="00D269EB" w:rsidRPr="00B73740" w:rsidTr="00FE733F">
        <w:trPr>
          <w:trHeight w:val="288"/>
        </w:trPr>
        <w:tc>
          <w:tcPr>
            <w:tcW w:w="3083" w:type="dxa"/>
            <w:noWrap/>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 xml:space="preserve">Catherin </w:t>
            </w:r>
            <w:proofErr w:type="spellStart"/>
            <w:r w:rsidRPr="00B73740">
              <w:rPr>
                <w:rFonts w:ascii="Times New Roman" w:hAnsi="Times New Roman"/>
                <w:sz w:val="20"/>
                <w:szCs w:val="20"/>
                <w:lang w:eastAsia="ko-KR"/>
              </w:rPr>
              <w:t>Dimou</w:t>
            </w:r>
            <w:proofErr w:type="spellEnd"/>
          </w:p>
        </w:tc>
        <w:tc>
          <w:tcPr>
            <w:tcW w:w="5490" w:type="dxa"/>
            <w:vAlign w:val="center"/>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CIGNA</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Carol Trocinski</w:t>
            </w:r>
          </w:p>
        </w:tc>
        <w:tc>
          <w:tcPr>
            <w:tcW w:w="5490"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UnitedHealth</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Kim Perry</w:t>
            </w:r>
          </w:p>
        </w:tc>
        <w:tc>
          <w:tcPr>
            <w:tcW w:w="5490" w:type="dxa"/>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UnitedHealth</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Shelly Schuman</w:t>
            </w:r>
          </w:p>
        </w:tc>
        <w:tc>
          <w:tcPr>
            <w:tcW w:w="5490" w:type="dxa"/>
          </w:tcPr>
          <w:p w:rsidR="00D269EB" w:rsidRPr="00B73740" w:rsidRDefault="00D269EB" w:rsidP="00FE733F">
            <w:pPr>
              <w:rPr>
                <w:rFonts w:ascii="Times New Roman" w:hAnsi="Times New Roman"/>
                <w:bCs/>
                <w:sz w:val="20"/>
                <w:szCs w:val="20"/>
                <w:lang w:eastAsia="ko-KR"/>
              </w:rPr>
            </w:pPr>
            <w:r w:rsidRPr="00B73740">
              <w:rPr>
                <w:rFonts w:ascii="Times New Roman" w:hAnsi="Times New Roman"/>
                <w:bCs/>
                <w:sz w:val="20"/>
                <w:szCs w:val="20"/>
                <w:lang w:eastAsia="ko-KR"/>
              </w:rPr>
              <w:t>Supervising Insurance Examiner – INS Companies</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Andrew Smith</w:t>
            </w:r>
          </w:p>
        </w:tc>
        <w:tc>
          <w:tcPr>
            <w:tcW w:w="5490" w:type="dxa"/>
          </w:tcPr>
          <w:p w:rsidR="00D269EB" w:rsidRPr="00B73740" w:rsidRDefault="00D269EB" w:rsidP="00FE733F">
            <w:pPr>
              <w:rPr>
                <w:rFonts w:ascii="Times New Roman" w:hAnsi="Times New Roman"/>
                <w:bCs/>
                <w:sz w:val="20"/>
                <w:szCs w:val="20"/>
                <w:lang w:eastAsia="ko-KR"/>
              </w:rPr>
            </w:pPr>
            <w:r w:rsidRPr="00B73740">
              <w:rPr>
                <w:rFonts w:ascii="Times New Roman" w:hAnsi="Times New Roman"/>
                <w:bCs/>
                <w:sz w:val="20"/>
                <w:szCs w:val="20"/>
                <w:lang w:eastAsia="ko-KR"/>
              </w:rPr>
              <w:t>Depression Bipolar Support Alliance</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Cheryl Potts</w:t>
            </w:r>
          </w:p>
        </w:tc>
        <w:tc>
          <w:tcPr>
            <w:tcW w:w="5490" w:type="dxa"/>
          </w:tcPr>
          <w:p w:rsidR="00D269EB" w:rsidRPr="00B73740" w:rsidRDefault="00D269EB" w:rsidP="00FE733F">
            <w:pPr>
              <w:rPr>
                <w:rFonts w:ascii="Times New Roman" w:hAnsi="Times New Roman"/>
                <w:bCs/>
                <w:sz w:val="20"/>
                <w:szCs w:val="20"/>
                <w:lang w:eastAsia="ko-KR"/>
              </w:rPr>
            </w:pPr>
            <w:r w:rsidRPr="00B73740">
              <w:rPr>
                <w:rFonts w:ascii="Times New Roman" w:hAnsi="Times New Roman"/>
                <w:bCs/>
                <w:sz w:val="20"/>
                <w:szCs w:val="20"/>
                <w:lang w:eastAsia="ko-KR"/>
              </w:rPr>
              <w:t>Kennedy Forum</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Lia Daniels</w:t>
            </w:r>
          </w:p>
        </w:tc>
        <w:tc>
          <w:tcPr>
            <w:tcW w:w="5490" w:type="dxa"/>
          </w:tcPr>
          <w:p w:rsidR="00D269EB" w:rsidRPr="00B73740" w:rsidRDefault="00D269EB" w:rsidP="00FE733F">
            <w:pPr>
              <w:rPr>
                <w:rFonts w:ascii="Times New Roman" w:hAnsi="Times New Roman"/>
                <w:bCs/>
                <w:sz w:val="20"/>
                <w:szCs w:val="20"/>
                <w:lang w:eastAsia="ko-KR"/>
              </w:rPr>
            </w:pPr>
            <w:r w:rsidRPr="00B73740">
              <w:rPr>
                <w:rFonts w:ascii="Times New Roman" w:hAnsi="Times New Roman"/>
                <w:bCs/>
                <w:sz w:val="20"/>
                <w:szCs w:val="20"/>
                <w:lang w:eastAsia="ko-KR"/>
              </w:rPr>
              <w:t>IHA</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 xml:space="preserve">Abdi </w:t>
            </w:r>
            <w:proofErr w:type="spellStart"/>
            <w:r w:rsidRPr="00B73740">
              <w:rPr>
                <w:rFonts w:ascii="Times New Roman" w:eastAsia="Times New Roman" w:hAnsi="Times New Roman"/>
                <w:color w:val="000000"/>
                <w:sz w:val="20"/>
                <w:szCs w:val="20"/>
                <w:lang w:eastAsia="ko-KR"/>
              </w:rPr>
              <w:t>Tinwalla</w:t>
            </w:r>
            <w:proofErr w:type="spellEnd"/>
          </w:p>
        </w:tc>
        <w:tc>
          <w:tcPr>
            <w:tcW w:w="5490" w:type="dxa"/>
          </w:tcPr>
          <w:p w:rsidR="00D269EB" w:rsidRPr="00B73740" w:rsidRDefault="00D269EB" w:rsidP="00FE733F">
            <w:pPr>
              <w:rPr>
                <w:rFonts w:ascii="Times New Roman" w:hAnsi="Times New Roman"/>
                <w:bCs/>
                <w:sz w:val="20"/>
                <w:szCs w:val="20"/>
                <w:lang w:eastAsia="ko-KR"/>
              </w:rPr>
            </w:pPr>
            <w:proofErr w:type="spellStart"/>
            <w:r w:rsidRPr="00B73740">
              <w:rPr>
                <w:rFonts w:ascii="Times New Roman" w:hAnsi="Times New Roman"/>
                <w:bCs/>
                <w:sz w:val="20"/>
                <w:szCs w:val="20"/>
                <w:lang w:eastAsia="ko-KR"/>
              </w:rPr>
              <w:t>IlliniCare</w:t>
            </w:r>
            <w:proofErr w:type="spellEnd"/>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 xml:space="preserve">Hector </w:t>
            </w:r>
            <w:proofErr w:type="spellStart"/>
            <w:r w:rsidRPr="00B73740">
              <w:rPr>
                <w:rFonts w:ascii="Times New Roman" w:eastAsia="Times New Roman" w:hAnsi="Times New Roman"/>
                <w:color w:val="000000"/>
                <w:sz w:val="20"/>
                <w:szCs w:val="20"/>
                <w:lang w:eastAsia="ko-KR"/>
              </w:rPr>
              <w:t>Barendt</w:t>
            </w:r>
            <w:proofErr w:type="spellEnd"/>
          </w:p>
        </w:tc>
        <w:tc>
          <w:tcPr>
            <w:tcW w:w="5490" w:type="dxa"/>
          </w:tcPr>
          <w:p w:rsidR="00D269EB" w:rsidRPr="00B73740" w:rsidRDefault="00D269EB" w:rsidP="00FE733F">
            <w:pPr>
              <w:rPr>
                <w:rFonts w:ascii="Times New Roman" w:hAnsi="Times New Roman"/>
                <w:sz w:val="20"/>
                <w:szCs w:val="20"/>
                <w:lang w:eastAsia="ko-KR"/>
              </w:rPr>
            </w:pPr>
            <w:proofErr w:type="spellStart"/>
            <w:r w:rsidRPr="00B73740">
              <w:rPr>
                <w:rFonts w:ascii="Times New Roman" w:hAnsi="Times New Roman"/>
                <w:sz w:val="20"/>
                <w:szCs w:val="20"/>
                <w:lang w:eastAsia="ko-KR"/>
              </w:rPr>
              <w:t>IlliniCare</w:t>
            </w:r>
            <w:proofErr w:type="spellEnd"/>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 xml:space="preserve">Nicole </w:t>
            </w:r>
            <w:proofErr w:type="spellStart"/>
            <w:r w:rsidRPr="00B73740">
              <w:rPr>
                <w:rFonts w:ascii="Times New Roman" w:eastAsia="Times New Roman" w:hAnsi="Times New Roman"/>
                <w:color w:val="000000"/>
                <w:sz w:val="20"/>
                <w:szCs w:val="20"/>
                <w:lang w:eastAsia="ko-KR"/>
              </w:rPr>
              <w:t>Wemhoff</w:t>
            </w:r>
            <w:proofErr w:type="spellEnd"/>
          </w:p>
        </w:tc>
        <w:tc>
          <w:tcPr>
            <w:tcW w:w="5490"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Popovits Law Group</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 xml:space="preserve">Steve </w:t>
            </w:r>
            <w:proofErr w:type="spellStart"/>
            <w:r w:rsidRPr="00B73740">
              <w:rPr>
                <w:rFonts w:ascii="Times New Roman" w:eastAsia="Times New Roman" w:hAnsi="Times New Roman"/>
                <w:color w:val="000000"/>
                <w:sz w:val="20"/>
                <w:szCs w:val="20"/>
                <w:lang w:eastAsia="ko-KR"/>
              </w:rPr>
              <w:t>Sproat</w:t>
            </w:r>
            <w:proofErr w:type="spellEnd"/>
          </w:p>
        </w:tc>
        <w:tc>
          <w:tcPr>
            <w:tcW w:w="5490" w:type="dxa"/>
          </w:tcPr>
          <w:p w:rsidR="00D269EB" w:rsidRPr="00B73740" w:rsidRDefault="00D269EB" w:rsidP="00FE733F">
            <w:pPr>
              <w:rPr>
                <w:rFonts w:ascii="Times New Roman" w:hAnsi="Times New Roman"/>
                <w:sz w:val="20"/>
                <w:szCs w:val="20"/>
                <w:lang w:eastAsia="ko-KR"/>
              </w:rPr>
            </w:pPr>
            <w:proofErr w:type="spellStart"/>
            <w:r w:rsidRPr="00B73740">
              <w:rPr>
                <w:rFonts w:ascii="Times New Roman" w:hAnsi="Times New Roman"/>
                <w:sz w:val="20"/>
                <w:szCs w:val="20"/>
                <w:lang w:eastAsia="ko-KR"/>
              </w:rPr>
              <w:t>IlliniCare</w:t>
            </w:r>
            <w:proofErr w:type="spellEnd"/>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Tom Allen</w:t>
            </w:r>
          </w:p>
        </w:tc>
        <w:tc>
          <w:tcPr>
            <w:tcW w:w="5490" w:type="dxa"/>
          </w:tcPr>
          <w:p w:rsidR="00D269EB" w:rsidRPr="00B73740" w:rsidRDefault="00D269EB" w:rsidP="00FE733F">
            <w:pP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BCBS</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bCs/>
                <w:color w:val="000000"/>
                <w:sz w:val="20"/>
                <w:szCs w:val="20"/>
                <w:lang w:val="en" w:eastAsia="ko-KR"/>
              </w:rPr>
            </w:pPr>
            <w:proofErr w:type="spellStart"/>
            <w:r w:rsidRPr="00B73740">
              <w:rPr>
                <w:rFonts w:ascii="Times New Roman" w:eastAsia="Times New Roman" w:hAnsi="Times New Roman"/>
                <w:bCs/>
                <w:color w:val="000000"/>
                <w:sz w:val="20"/>
                <w:szCs w:val="20"/>
                <w:lang w:val="en" w:eastAsia="ko-KR"/>
              </w:rPr>
              <w:t>Neli</w:t>
            </w:r>
            <w:proofErr w:type="spellEnd"/>
            <w:r w:rsidRPr="00B73740">
              <w:rPr>
                <w:rFonts w:ascii="Times New Roman" w:eastAsia="Times New Roman" w:hAnsi="Times New Roman"/>
                <w:bCs/>
                <w:color w:val="000000"/>
                <w:sz w:val="20"/>
                <w:szCs w:val="20"/>
                <w:lang w:val="en" w:eastAsia="ko-KR"/>
              </w:rPr>
              <w:t xml:space="preserve"> Vazquez Rowland</w:t>
            </w:r>
          </w:p>
        </w:tc>
        <w:tc>
          <w:tcPr>
            <w:tcW w:w="5490" w:type="dxa"/>
          </w:tcPr>
          <w:p w:rsidR="00D269EB" w:rsidRPr="00B73740" w:rsidRDefault="00D269EB" w:rsidP="00FE733F">
            <w:pPr>
              <w:rPr>
                <w:rFonts w:ascii="Times New Roman" w:eastAsia="Times New Roman" w:hAnsi="Times New Roman"/>
                <w:bCs/>
                <w:color w:val="000000"/>
                <w:sz w:val="20"/>
                <w:szCs w:val="20"/>
                <w:lang w:eastAsia="ko-KR"/>
              </w:rPr>
            </w:pPr>
            <w:proofErr w:type="gramStart"/>
            <w:r w:rsidRPr="00B73740">
              <w:rPr>
                <w:rFonts w:ascii="Times New Roman" w:eastAsia="Times New Roman" w:hAnsi="Times New Roman"/>
                <w:bCs/>
                <w:color w:val="000000"/>
                <w:sz w:val="20"/>
                <w:szCs w:val="20"/>
                <w:lang w:eastAsia="ko-KR"/>
              </w:rPr>
              <w:t>A Safe Haven</w:t>
            </w:r>
            <w:proofErr w:type="gramEnd"/>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bCs/>
                <w:color w:val="000000"/>
                <w:sz w:val="20"/>
                <w:szCs w:val="20"/>
                <w:lang w:val="en" w:eastAsia="ko-KR"/>
              </w:rPr>
            </w:pPr>
            <w:proofErr w:type="spellStart"/>
            <w:r w:rsidRPr="00B73740">
              <w:rPr>
                <w:rFonts w:ascii="Times New Roman" w:eastAsia="Times New Roman" w:hAnsi="Times New Roman"/>
                <w:bCs/>
                <w:color w:val="000000"/>
                <w:sz w:val="20"/>
                <w:szCs w:val="20"/>
                <w:lang w:val="en" w:eastAsia="ko-KR"/>
              </w:rPr>
              <w:t>Tere</w:t>
            </w:r>
            <w:proofErr w:type="spellEnd"/>
            <w:r w:rsidRPr="00B73740">
              <w:rPr>
                <w:rFonts w:ascii="Times New Roman" w:eastAsia="Times New Roman" w:hAnsi="Times New Roman"/>
                <w:bCs/>
                <w:color w:val="000000"/>
                <w:sz w:val="20"/>
                <w:szCs w:val="20"/>
                <w:lang w:val="en" w:eastAsia="ko-KR"/>
              </w:rPr>
              <w:t xml:space="preserve"> </w:t>
            </w:r>
            <w:proofErr w:type="spellStart"/>
            <w:r w:rsidRPr="00B73740">
              <w:rPr>
                <w:rFonts w:ascii="Times New Roman" w:eastAsia="Times New Roman" w:hAnsi="Times New Roman"/>
                <w:bCs/>
                <w:color w:val="000000"/>
                <w:sz w:val="20"/>
                <w:szCs w:val="20"/>
                <w:lang w:val="en" w:eastAsia="ko-KR"/>
              </w:rPr>
              <w:t>Garate</w:t>
            </w:r>
            <w:proofErr w:type="spellEnd"/>
          </w:p>
        </w:tc>
        <w:tc>
          <w:tcPr>
            <w:tcW w:w="5490" w:type="dxa"/>
          </w:tcPr>
          <w:p w:rsidR="00D269EB" w:rsidRPr="00B73740" w:rsidRDefault="00D269EB" w:rsidP="00FE733F">
            <w:pPr>
              <w:rPr>
                <w:rFonts w:ascii="Times New Roman" w:eastAsia="Times New Roman" w:hAnsi="Times New Roman"/>
                <w:bCs/>
                <w:color w:val="000000"/>
                <w:sz w:val="20"/>
                <w:szCs w:val="20"/>
                <w:lang w:eastAsia="ko-KR"/>
              </w:rPr>
            </w:pPr>
            <w:r w:rsidRPr="00B73740">
              <w:rPr>
                <w:rFonts w:ascii="Times New Roman" w:eastAsia="Times New Roman" w:hAnsi="Times New Roman"/>
                <w:bCs/>
                <w:color w:val="000000"/>
                <w:sz w:val="20"/>
                <w:szCs w:val="20"/>
                <w:lang w:eastAsia="ko-KR"/>
              </w:rPr>
              <w:t>Gateway Foundation</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bCs/>
                <w:color w:val="000000"/>
                <w:sz w:val="20"/>
                <w:szCs w:val="20"/>
                <w:lang w:val="en" w:eastAsia="ko-KR"/>
              </w:rPr>
            </w:pPr>
            <w:r w:rsidRPr="00B73740">
              <w:rPr>
                <w:rFonts w:ascii="Times New Roman" w:eastAsia="Times New Roman" w:hAnsi="Times New Roman"/>
                <w:bCs/>
                <w:color w:val="000000"/>
                <w:sz w:val="20"/>
                <w:szCs w:val="20"/>
                <w:lang w:val="en" w:eastAsia="ko-KR"/>
              </w:rPr>
              <w:t>Kaisha Young</w:t>
            </w:r>
          </w:p>
        </w:tc>
        <w:tc>
          <w:tcPr>
            <w:tcW w:w="5490" w:type="dxa"/>
          </w:tcPr>
          <w:p w:rsidR="00D269EB" w:rsidRPr="00B73740" w:rsidRDefault="00D269EB" w:rsidP="00FE733F">
            <w:pPr>
              <w:rPr>
                <w:rFonts w:ascii="Times New Roman" w:eastAsia="Times New Roman" w:hAnsi="Times New Roman"/>
                <w:bCs/>
                <w:color w:val="000000"/>
                <w:sz w:val="20"/>
                <w:szCs w:val="20"/>
                <w:lang w:eastAsia="ko-KR"/>
              </w:rPr>
            </w:pPr>
            <w:r w:rsidRPr="00B73740">
              <w:rPr>
                <w:rFonts w:ascii="Times New Roman" w:eastAsia="Times New Roman" w:hAnsi="Times New Roman"/>
                <w:bCs/>
                <w:color w:val="000000"/>
                <w:sz w:val="20"/>
                <w:szCs w:val="20"/>
                <w:lang w:eastAsia="ko-KR"/>
              </w:rPr>
              <w:t>Northwestern University Graduate Student</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CHI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bCs/>
                <w:color w:val="000000"/>
                <w:sz w:val="20"/>
                <w:szCs w:val="20"/>
                <w:lang w:val="en" w:eastAsia="ko-KR"/>
              </w:rPr>
            </w:pPr>
            <w:r w:rsidRPr="00B73740">
              <w:rPr>
                <w:rFonts w:ascii="Times New Roman" w:eastAsia="Times New Roman" w:hAnsi="Times New Roman"/>
                <w:bCs/>
                <w:color w:val="000000"/>
                <w:sz w:val="20"/>
                <w:szCs w:val="20"/>
                <w:lang w:val="en" w:eastAsia="ko-KR"/>
              </w:rPr>
              <w:t>Linda Laugges</w:t>
            </w:r>
          </w:p>
        </w:tc>
        <w:tc>
          <w:tcPr>
            <w:tcW w:w="5490"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Aetna</w:t>
            </w:r>
          </w:p>
        </w:tc>
        <w:tc>
          <w:tcPr>
            <w:tcW w:w="1327" w:type="dxa"/>
            <w:noWrap/>
            <w:vAlign w:val="center"/>
          </w:tcPr>
          <w:p w:rsidR="00D269EB" w:rsidRPr="00B73740" w:rsidRDefault="00D269EB" w:rsidP="00FE733F">
            <w:pPr>
              <w:jc w:val="center"/>
              <w:rPr>
                <w:rFonts w:ascii="Times New Roman" w:eastAsia="Times New Roman" w:hAnsi="Times New Roman"/>
                <w:color w:val="000000"/>
                <w:sz w:val="20"/>
                <w:szCs w:val="20"/>
                <w:lang w:eastAsia="ko-KR"/>
              </w:rPr>
            </w:pPr>
            <w:r w:rsidRPr="00B73740">
              <w:rPr>
                <w:rFonts w:ascii="Times New Roman" w:eastAsia="Times New Roman" w:hAnsi="Times New Roman"/>
                <w:color w:val="000000"/>
                <w:sz w:val="20"/>
                <w:szCs w:val="20"/>
                <w:lang w:eastAsia="ko-KR"/>
              </w:rPr>
              <w:t>SPI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bCs/>
                <w:sz w:val="20"/>
                <w:szCs w:val="20"/>
                <w:lang w:val="en" w:eastAsia="ko-KR"/>
              </w:rPr>
            </w:pPr>
            <w:r w:rsidRPr="00B73740">
              <w:rPr>
                <w:rFonts w:ascii="Times New Roman" w:eastAsia="Times New Roman" w:hAnsi="Times New Roman"/>
                <w:bCs/>
                <w:sz w:val="20"/>
                <w:szCs w:val="20"/>
                <w:lang w:val="en" w:eastAsia="ko-KR"/>
              </w:rPr>
              <w:t>Dan Klopfenstein</w:t>
            </w:r>
          </w:p>
        </w:tc>
        <w:tc>
          <w:tcPr>
            <w:tcW w:w="5490"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Health Alliance</w:t>
            </w:r>
          </w:p>
        </w:tc>
        <w:tc>
          <w:tcPr>
            <w:tcW w:w="1327" w:type="dxa"/>
            <w:noWrap/>
            <w:vAlign w:val="center"/>
          </w:tcPr>
          <w:p w:rsidR="00D269EB" w:rsidRPr="00B73740" w:rsidRDefault="00D269EB" w:rsidP="00FE733F">
            <w:pPr>
              <w:jc w:val="center"/>
              <w:rPr>
                <w:rFonts w:ascii="Times New Roman" w:eastAsia="Times New Roman" w:hAnsi="Times New Roman"/>
                <w:color w:val="FF0000"/>
                <w:sz w:val="20"/>
                <w:szCs w:val="20"/>
                <w:lang w:eastAsia="ko-KR"/>
              </w:rPr>
            </w:pPr>
            <w:r w:rsidRPr="00B73740">
              <w:rPr>
                <w:rFonts w:ascii="Times New Roman" w:eastAsia="Times New Roman" w:hAnsi="Times New Roman"/>
                <w:sz w:val="20"/>
                <w:szCs w:val="20"/>
                <w:lang w:eastAsia="ko-KR"/>
              </w:rPr>
              <w:t>SPI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bCs/>
                <w:sz w:val="20"/>
                <w:szCs w:val="20"/>
                <w:lang w:val="en" w:eastAsia="ko-KR"/>
              </w:rPr>
            </w:pPr>
            <w:r w:rsidRPr="00B73740">
              <w:rPr>
                <w:rFonts w:ascii="Times New Roman" w:eastAsia="Times New Roman" w:hAnsi="Times New Roman"/>
                <w:bCs/>
                <w:sz w:val="20"/>
                <w:szCs w:val="20"/>
                <w:lang w:val="en" w:eastAsia="ko-KR"/>
              </w:rPr>
              <w:t xml:space="preserve">Brian </w:t>
            </w:r>
            <w:proofErr w:type="spellStart"/>
            <w:r w:rsidRPr="00B73740">
              <w:rPr>
                <w:rFonts w:ascii="Times New Roman" w:eastAsia="Times New Roman" w:hAnsi="Times New Roman"/>
                <w:bCs/>
                <w:sz w:val="20"/>
                <w:szCs w:val="20"/>
                <w:lang w:val="en" w:eastAsia="ko-KR"/>
              </w:rPr>
              <w:t>Smolich</w:t>
            </w:r>
            <w:proofErr w:type="spellEnd"/>
          </w:p>
        </w:tc>
        <w:tc>
          <w:tcPr>
            <w:tcW w:w="5490"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Health Alliance</w:t>
            </w:r>
          </w:p>
        </w:tc>
        <w:tc>
          <w:tcPr>
            <w:tcW w:w="1327" w:type="dxa"/>
            <w:noWrap/>
            <w:vAlign w:val="center"/>
          </w:tcPr>
          <w:p w:rsidR="00D269EB" w:rsidRPr="00B73740" w:rsidRDefault="00D269EB" w:rsidP="00FE733F">
            <w:pPr>
              <w:jc w:val="center"/>
              <w:rPr>
                <w:rFonts w:ascii="Times New Roman" w:eastAsia="Times New Roman" w:hAnsi="Times New Roman"/>
                <w:sz w:val="20"/>
                <w:szCs w:val="20"/>
                <w:lang w:eastAsia="ko-KR"/>
              </w:rPr>
            </w:pPr>
            <w:r w:rsidRPr="00B73740">
              <w:rPr>
                <w:rFonts w:ascii="Times New Roman" w:eastAsia="Times New Roman" w:hAnsi="Times New Roman"/>
                <w:sz w:val="20"/>
                <w:szCs w:val="20"/>
                <w:lang w:eastAsia="ko-KR"/>
              </w:rPr>
              <w:t>SPI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bCs/>
                <w:sz w:val="20"/>
                <w:szCs w:val="20"/>
                <w:lang w:val="en" w:eastAsia="ko-KR"/>
              </w:rPr>
            </w:pPr>
            <w:r w:rsidRPr="00B73740">
              <w:rPr>
                <w:rFonts w:ascii="Times New Roman" w:eastAsia="Times New Roman" w:hAnsi="Times New Roman"/>
                <w:bCs/>
                <w:sz w:val="20"/>
                <w:szCs w:val="20"/>
                <w:lang w:val="en" w:eastAsia="ko-KR"/>
              </w:rPr>
              <w:t>John Beck</w:t>
            </w:r>
          </w:p>
        </w:tc>
        <w:tc>
          <w:tcPr>
            <w:tcW w:w="5490"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Health Alliance</w:t>
            </w:r>
          </w:p>
        </w:tc>
        <w:tc>
          <w:tcPr>
            <w:tcW w:w="1327" w:type="dxa"/>
            <w:noWrap/>
            <w:vAlign w:val="center"/>
          </w:tcPr>
          <w:p w:rsidR="00D269EB" w:rsidRPr="00B73740" w:rsidRDefault="00D269EB" w:rsidP="00FE733F">
            <w:pPr>
              <w:jc w:val="center"/>
              <w:rPr>
                <w:rFonts w:ascii="Times New Roman" w:eastAsia="Times New Roman" w:hAnsi="Times New Roman"/>
                <w:sz w:val="20"/>
                <w:szCs w:val="20"/>
                <w:lang w:eastAsia="ko-KR"/>
              </w:rPr>
            </w:pPr>
            <w:r w:rsidRPr="00B73740">
              <w:rPr>
                <w:rFonts w:ascii="Times New Roman" w:eastAsia="Times New Roman" w:hAnsi="Times New Roman"/>
                <w:sz w:val="20"/>
                <w:szCs w:val="20"/>
                <w:lang w:eastAsia="ko-KR"/>
              </w:rPr>
              <w:t>SPI</w:t>
            </w:r>
          </w:p>
        </w:tc>
      </w:tr>
      <w:tr w:rsidR="00D269EB" w:rsidRPr="00B73740" w:rsidTr="00FE733F">
        <w:trPr>
          <w:trHeight w:val="288"/>
        </w:trPr>
        <w:tc>
          <w:tcPr>
            <w:tcW w:w="3083" w:type="dxa"/>
            <w:noWrap/>
          </w:tcPr>
          <w:p w:rsidR="00D269EB" w:rsidRPr="00B73740" w:rsidRDefault="00D269EB" w:rsidP="00FE733F">
            <w:pPr>
              <w:rPr>
                <w:rFonts w:ascii="Times New Roman" w:eastAsia="Times New Roman" w:hAnsi="Times New Roman"/>
                <w:bCs/>
                <w:sz w:val="20"/>
                <w:szCs w:val="20"/>
                <w:lang w:val="en" w:eastAsia="ko-KR"/>
              </w:rPr>
            </w:pPr>
            <w:r w:rsidRPr="00B73740">
              <w:rPr>
                <w:rFonts w:ascii="Times New Roman" w:eastAsia="Times New Roman" w:hAnsi="Times New Roman"/>
                <w:bCs/>
                <w:sz w:val="20"/>
                <w:szCs w:val="20"/>
                <w:lang w:val="en" w:eastAsia="ko-KR"/>
              </w:rPr>
              <w:t>Eric Foster</w:t>
            </w:r>
          </w:p>
        </w:tc>
        <w:tc>
          <w:tcPr>
            <w:tcW w:w="5490" w:type="dxa"/>
          </w:tcPr>
          <w:p w:rsidR="00D269EB" w:rsidRPr="00B73740" w:rsidRDefault="00D269EB" w:rsidP="00FE733F">
            <w:pPr>
              <w:rPr>
                <w:rFonts w:ascii="Times New Roman" w:hAnsi="Times New Roman"/>
                <w:sz w:val="20"/>
                <w:szCs w:val="20"/>
                <w:lang w:eastAsia="ko-KR"/>
              </w:rPr>
            </w:pPr>
            <w:r w:rsidRPr="00B73740">
              <w:rPr>
                <w:rFonts w:ascii="Times New Roman" w:hAnsi="Times New Roman"/>
                <w:sz w:val="20"/>
                <w:szCs w:val="20"/>
                <w:lang w:eastAsia="ko-KR"/>
              </w:rPr>
              <w:t>IABH</w:t>
            </w:r>
          </w:p>
        </w:tc>
        <w:tc>
          <w:tcPr>
            <w:tcW w:w="1327" w:type="dxa"/>
            <w:noWrap/>
            <w:vAlign w:val="center"/>
          </w:tcPr>
          <w:p w:rsidR="00D269EB" w:rsidRPr="00B73740" w:rsidRDefault="00D269EB" w:rsidP="00FE733F">
            <w:pPr>
              <w:jc w:val="center"/>
              <w:rPr>
                <w:rFonts w:ascii="Times New Roman" w:eastAsia="Times New Roman" w:hAnsi="Times New Roman"/>
                <w:sz w:val="20"/>
                <w:szCs w:val="20"/>
                <w:lang w:eastAsia="ko-KR"/>
              </w:rPr>
            </w:pPr>
            <w:r w:rsidRPr="00B73740">
              <w:rPr>
                <w:rFonts w:ascii="Times New Roman" w:eastAsia="Times New Roman" w:hAnsi="Times New Roman"/>
                <w:sz w:val="20"/>
                <w:szCs w:val="20"/>
                <w:lang w:eastAsia="ko-KR"/>
              </w:rPr>
              <w:t>SPI</w:t>
            </w:r>
          </w:p>
        </w:tc>
      </w:tr>
    </w:tbl>
    <w:p w:rsidR="00B73740" w:rsidRDefault="00B73740" w:rsidP="00D269EB">
      <w:pPr>
        <w:autoSpaceDE w:val="0"/>
        <w:autoSpaceDN w:val="0"/>
        <w:adjustRightInd w:val="0"/>
        <w:spacing w:after="0" w:line="240" w:lineRule="auto"/>
        <w:jc w:val="center"/>
        <w:rPr>
          <w:rFonts w:eastAsia="Batang" w:cs="Calibri"/>
          <w:b/>
          <w:color w:val="000000"/>
          <w:sz w:val="24"/>
          <w:szCs w:val="24"/>
          <w:u w:val="single"/>
          <w:lang w:eastAsia="ko-KR"/>
        </w:rPr>
      </w:pPr>
    </w:p>
    <w:p w:rsidR="00B73740" w:rsidRDefault="00B73740" w:rsidP="00D269EB">
      <w:pPr>
        <w:autoSpaceDE w:val="0"/>
        <w:autoSpaceDN w:val="0"/>
        <w:adjustRightInd w:val="0"/>
        <w:spacing w:after="0" w:line="240" w:lineRule="auto"/>
        <w:jc w:val="center"/>
        <w:rPr>
          <w:rFonts w:eastAsia="Batang" w:cs="Calibri"/>
          <w:b/>
          <w:color w:val="000000"/>
          <w:sz w:val="24"/>
          <w:szCs w:val="24"/>
          <w:u w:val="single"/>
          <w:lang w:eastAsia="ko-KR"/>
        </w:rPr>
      </w:pPr>
    </w:p>
    <w:p w:rsidR="00B73740" w:rsidRDefault="00B73740" w:rsidP="00D269EB">
      <w:pPr>
        <w:autoSpaceDE w:val="0"/>
        <w:autoSpaceDN w:val="0"/>
        <w:adjustRightInd w:val="0"/>
        <w:spacing w:after="0" w:line="240" w:lineRule="auto"/>
        <w:jc w:val="center"/>
        <w:rPr>
          <w:rFonts w:eastAsia="Batang" w:cs="Calibri"/>
          <w:b/>
          <w:color w:val="000000"/>
          <w:sz w:val="24"/>
          <w:szCs w:val="24"/>
          <w:u w:val="single"/>
          <w:lang w:eastAsia="ko-KR"/>
        </w:rPr>
      </w:pPr>
    </w:p>
    <w:p w:rsidR="00B73740" w:rsidRDefault="00B73740" w:rsidP="00D269EB">
      <w:pPr>
        <w:autoSpaceDE w:val="0"/>
        <w:autoSpaceDN w:val="0"/>
        <w:adjustRightInd w:val="0"/>
        <w:spacing w:after="0" w:line="240" w:lineRule="auto"/>
        <w:jc w:val="center"/>
        <w:rPr>
          <w:rFonts w:eastAsia="Batang" w:cs="Calibri"/>
          <w:b/>
          <w:color w:val="000000"/>
          <w:sz w:val="24"/>
          <w:szCs w:val="24"/>
          <w:u w:val="single"/>
          <w:lang w:eastAsia="ko-KR"/>
        </w:rPr>
      </w:pPr>
    </w:p>
    <w:p w:rsidR="00D269EB" w:rsidRPr="00EA23BB" w:rsidRDefault="00EA23BB" w:rsidP="00D269EB">
      <w:pPr>
        <w:autoSpaceDE w:val="0"/>
        <w:autoSpaceDN w:val="0"/>
        <w:adjustRightInd w:val="0"/>
        <w:spacing w:after="0" w:line="240" w:lineRule="auto"/>
        <w:jc w:val="center"/>
        <w:rPr>
          <w:rFonts w:eastAsia="Batang" w:cs="Calibri"/>
          <w:b/>
          <w:color w:val="000000"/>
          <w:sz w:val="24"/>
          <w:szCs w:val="24"/>
          <w:u w:val="single"/>
          <w:lang w:eastAsia="ko-KR"/>
        </w:rPr>
      </w:pPr>
      <w:r w:rsidRPr="00EA23BB">
        <w:rPr>
          <w:rFonts w:eastAsia="Batang" w:cs="Calibri"/>
          <w:b/>
          <w:color w:val="000000"/>
          <w:sz w:val="24"/>
          <w:szCs w:val="24"/>
          <w:u w:val="single"/>
          <w:lang w:eastAsia="ko-KR"/>
        </w:rPr>
        <w:lastRenderedPageBreak/>
        <w:t>B</w:t>
      </w:r>
      <w:r w:rsidR="00C3604F">
        <w:rPr>
          <w:rFonts w:eastAsia="Batang" w:cs="Calibri"/>
          <w:b/>
          <w:color w:val="000000"/>
          <w:sz w:val="24"/>
          <w:szCs w:val="24"/>
          <w:u w:val="single"/>
          <w:lang w:eastAsia="ko-KR"/>
        </w:rPr>
        <w:t>i-</w:t>
      </w:r>
      <w:r w:rsidR="003E4BBC" w:rsidRPr="00EA23BB">
        <w:rPr>
          <w:rFonts w:eastAsia="Batang" w:cs="Calibri"/>
          <w:b/>
          <w:color w:val="000000"/>
          <w:sz w:val="24"/>
          <w:szCs w:val="24"/>
          <w:u w:val="single"/>
          <w:lang w:eastAsia="ko-KR"/>
        </w:rPr>
        <w:t xml:space="preserve">Annual </w:t>
      </w:r>
      <w:r>
        <w:rPr>
          <w:rFonts w:eastAsia="Batang" w:cs="Calibri"/>
          <w:b/>
          <w:color w:val="000000"/>
          <w:sz w:val="24"/>
          <w:szCs w:val="24"/>
          <w:u w:val="single"/>
          <w:lang w:eastAsia="ko-KR"/>
        </w:rPr>
        <w:t xml:space="preserve">Meeting </w:t>
      </w:r>
      <w:r w:rsidR="00B403FA">
        <w:rPr>
          <w:rFonts w:eastAsia="Batang" w:cs="Calibri"/>
          <w:b/>
          <w:color w:val="000000"/>
          <w:sz w:val="24"/>
          <w:szCs w:val="24"/>
          <w:u w:val="single"/>
          <w:lang w:eastAsia="ko-KR"/>
        </w:rPr>
        <w:t>July 2018</w:t>
      </w:r>
    </w:p>
    <w:p w:rsidR="00286C0C" w:rsidRPr="00EA23BB" w:rsidRDefault="00286C0C" w:rsidP="00286C0C">
      <w:pPr>
        <w:autoSpaceDE w:val="0"/>
        <w:autoSpaceDN w:val="0"/>
        <w:adjustRightInd w:val="0"/>
        <w:spacing w:after="0" w:line="240" w:lineRule="auto"/>
        <w:rPr>
          <w:rFonts w:eastAsia="Batang" w:cs="Calibri"/>
          <w:b/>
          <w:color w:val="000000"/>
          <w:sz w:val="24"/>
          <w:szCs w:val="24"/>
          <w:u w:val="single"/>
          <w:lang w:eastAsia="ko-KR"/>
        </w:rPr>
      </w:pPr>
    </w:p>
    <w:p w:rsidR="003E6FC0" w:rsidRPr="00EA23BB" w:rsidRDefault="003E6FC0" w:rsidP="003E6FC0">
      <w:pPr>
        <w:rPr>
          <w:b/>
          <w:sz w:val="24"/>
          <w:szCs w:val="24"/>
        </w:rPr>
      </w:pPr>
      <w:r w:rsidRPr="00EA23BB">
        <w:rPr>
          <w:b/>
          <w:sz w:val="24"/>
          <w:szCs w:val="24"/>
        </w:rPr>
        <w:t>Issuer Presentation Summary</w:t>
      </w:r>
      <w:r w:rsidR="003E4BBC" w:rsidRPr="00EA23BB">
        <w:rPr>
          <w:b/>
          <w:sz w:val="24"/>
          <w:szCs w:val="24"/>
        </w:rPr>
        <w:t>:</w:t>
      </w:r>
    </w:p>
    <w:p w:rsidR="003E6FC0" w:rsidRPr="003E6FC0" w:rsidRDefault="003E6FC0" w:rsidP="003E6FC0">
      <w:pPr>
        <w:rPr>
          <w:sz w:val="24"/>
          <w:szCs w:val="24"/>
        </w:rPr>
      </w:pPr>
      <w:r w:rsidRPr="003E6FC0">
        <w:rPr>
          <w:sz w:val="24"/>
          <w:szCs w:val="24"/>
        </w:rPr>
        <w:t>The Working Group Regarding Treatment and coverage of Substance Abuse disorder and Mental Illness was held on July 31, 2018 at 3:00 p.m. to 5:00 p.m.  The agenda for this meeting was specifically focused on what actions the major issuers within the State of Illinois were doing to combat the Opioid Epidemic in our state.  Issuers presenting were:</w:t>
      </w:r>
    </w:p>
    <w:p w:rsidR="003E6FC0" w:rsidRPr="003E6FC0" w:rsidRDefault="003E6FC0" w:rsidP="003E6FC0">
      <w:pPr>
        <w:numPr>
          <w:ilvl w:val="0"/>
          <w:numId w:val="40"/>
        </w:numPr>
        <w:contextualSpacing/>
        <w:rPr>
          <w:sz w:val="24"/>
          <w:szCs w:val="24"/>
        </w:rPr>
      </w:pPr>
      <w:r w:rsidRPr="003E6FC0">
        <w:rPr>
          <w:sz w:val="24"/>
          <w:szCs w:val="24"/>
        </w:rPr>
        <w:t>Aetna</w:t>
      </w:r>
    </w:p>
    <w:p w:rsidR="003E6FC0" w:rsidRPr="003E6FC0" w:rsidRDefault="003E6FC0" w:rsidP="003E6FC0">
      <w:pPr>
        <w:numPr>
          <w:ilvl w:val="0"/>
          <w:numId w:val="40"/>
        </w:numPr>
        <w:contextualSpacing/>
        <w:rPr>
          <w:sz w:val="24"/>
          <w:szCs w:val="24"/>
        </w:rPr>
      </w:pPr>
      <w:r w:rsidRPr="003E6FC0">
        <w:rPr>
          <w:sz w:val="24"/>
          <w:szCs w:val="24"/>
        </w:rPr>
        <w:t>Blue Cross Blue Shield of Illinois</w:t>
      </w:r>
    </w:p>
    <w:p w:rsidR="003E6FC0" w:rsidRPr="003E6FC0" w:rsidRDefault="003E6FC0" w:rsidP="003E6FC0">
      <w:pPr>
        <w:numPr>
          <w:ilvl w:val="0"/>
          <w:numId w:val="40"/>
        </w:numPr>
        <w:contextualSpacing/>
        <w:rPr>
          <w:sz w:val="24"/>
          <w:szCs w:val="24"/>
        </w:rPr>
      </w:pPr>
      <w:r w:rsidRPr="003E6FC0">
        <w:rPr>
          <w:sz w:val="24"/>
          <w:szCs w:val="24"/>
        </w:rPr>
        <w:t>Centene</w:t>
      </w:r>
    </w:p>
    <w:p w:rsidR="003E6FC0" w:rsidRPr="003E6FC0" w:rsidRDefault="003E6FC0" w:rsidP="003E6FC0">
      <w:pPr>
        <w:numPr>
          <w:ilvl w:val="0"/>
          <w:numId w:val="40"/>
        </w:numPr>
        <w:contextualSpacing/>
        <w:rPr>
          <w:sz w:val="24"/>
          <w:szCs w:val="24"/>
        </w:rPr>
      </w:pPr>
      <w:r w:rsidRPr="003E6FC0">
        <w:rPr>
          <w:sz w:val="24"/>
          <w:szCs w:val="24"/>
        </w:rPr>
        <w:t>Cigna</w:t>
      </w:r>
    </w:p>
    <w:p w:rsidR="003E6FC0" w:rsidRPr="003E6FC0" w:rsidRDefault="003E6FC0" w:rsidP="003E6FC0">
      <w:pPr>
        <w:numPr>
          <w:ilvl w:val="0"/>
          <w:numId w:val="40"/>
        </w:numPr>
        <w:contextualSpacing/>
        <w:rPr>
          <w:sz w:val="24"/>
          <w:szCs w:val="24"/>
        </w:rPr>
      </w:pPr>
      <w:r w:rsidRPr="003E6FC0">
        <w:rPr>
          <w:sz w:val="24"/>
          <w:szCs w:val="24"/>
        </w:rPr>
        <w:t>Health Alliance</w:t>
      </w:r>
    </w:p>
    <w:p w:rsidR="003E6FC0" w:rsidRPr="003E6FC0" w:rsidRDefault="003E6FC0" w:rsidP="003E6FC0">
      <w:pPr>
        <w:numPr>
          <w:ilvl w:val="0"/>
          <w:numId w:val="40"/>
        </w:numPr>
        <w:contextualSpacing/>
        <w:rPr>
          <w:sz w:val="24"/>
          <w:szCs w:val="24"/>
        </w:rPr>
      </w:pPr>
      <w:r w:rsidRPr="003E6FC0">
        <w:rPr>
          <w:sz w:val="24"/>
          <w:szCs w:val="24"/>
        </w:rPr>
        <w:t>United Healthcare</w:t>
      </w:r>
    </w:p>
    <w:p w:rsidR="003E6FC0" w:rsidRPr="003E6FC0" w:rsidRDefault="003E6FC0" w:rsidP="00B403FA">
      <w:pPr>
        <w:rPr>
          <w:sz w:val="24"/>
          <w:szCs w:val="24"/>
        </w:rPr>
      </w:pPr>
      <w:r w:rsidRPr="003E6FC0">
        <w:rPr>
          <w:sz w:val="24"/>
          <w:szCs w:val="24"/>
        </w:rPr>
        <w:t>Issuers were asked to present their overall strategy and key initiatives.  Each issuer presented a multi-pronged approach. Key items presented focused on prevention, access, support, education, monitoring and feedback.   All issuers acknowledged there is more work to be done.</w:t>
      </w:r>
    </w:p>
    <w:p w:rsidR="003E6FC0" w:rsidRPr="003E6FC0" w:rsidRDefault="003E6FC0" w:rsidP="003E6FC0">
      <w:pPr>
        <w:rPr>
          <w:b/>
          <w:sz w:val="24"/>
          <w:szCs w:val="24"/>
        </w:rPr>
      </w:pPr>
      <w:r w:rsidRPr="00EA3015">
        <w:rPr>
          <w:b/>
          <w:sz w:val="24"/>
          <w:szCs w:val="24"/>
        </w:rPr>
        <w:t>Stakeholder Presentations</w:t>
      </w:r>
      <w:r w:rsidR="00EA3015">
        <w:rPr>
          <w:b/>
          <w:sz w:val="24"/>
          <w:szCs w:val="24"/>
        </w:rPr>
        <w:t>:</w:t>
      </w:r>
    </w:p>
    <w:p w:rsidR="003E6FC0" w:rsidRDefault="002B7C3D" w:rsidP="003E6FC0">
      <w:pPr>
        <w:contextualSpacing/>
        <w:rPr>
          <w:sz w:val="24"/>
          <w:szCs w:val="24"/>
        </w:rPr>
      </w:pPr>
      <w:r w:rsidRPr="00EA3015">
        <w:rPr>
          <w:i/>
          <w:sz w:val="24"/>
          <w:szCs w:val="24"/>
        </w:rPr>
        <w:t>A Safe Haven’s</w:t>
      </w:r>
      <w:r>
        <w:rPr>
          <w:sz w:val="24"/>
          <w:szCs w:val="24"/>
        </w:rPr>
        <w:t xml:space="preserve"> mission: </w:t>
      </w:r>
      <w:proofErr w:type="gramStart"/>
      <w:r w:rsidRPr="002B7C3D">
        <w:rPr>
          <w:sz w:val="24"/>
          <w:szCs w:val="24"/>
        </w:rPr>
        <w:t>A Safe Haven</w:t>
      </w:r>
      <w:proofErr w:type="gramEnd"/>
      <w:r w:rsidRPr="002B7C3D">
        <w:rPr>
          <w:sz w:val="24"/>
          <w:szCs w:val="24"/>
        </w:rPr>
        <w:t xml:space="preserve"> Foundation is a 501(c)3 not for profit, social enterprise that helps people aspire, transform and sustain their lives as they transition from homelessness to self-sufficiency with pride and purpose. </w:t>
      </w:r>
      <w:proofErr w:type="gramStart"/>
      <w:r w:rsidRPr="002B7C3D">
        <w:rPr>
          <w:sz w:val="24"/>
          <w:szCs w:val="24"/>
        </w:rPr>
        <w:t>A Safe Haven</w:t>
      </w:r>
      <w:proofErr w:type="gramEnd"/>
      <w:r w:rsidRPr="002B7C3D">
        <w:rPr>
          <w:sz w:val="24"/>
          <w:szCs w:val="24"/>
        </w:rPr>
        <w:t xml:space="preserve"> provides the tools for each individual to overcome the root causes of homelessness through a holistic and scalable model. A Safe Haven’s visible social and economic impact unites families, stabilizes neighborhoods, and creates vibrant, viable communities</w:t>
      </w:r>
      <w:r w:rsidR="00BA35EA">
        <w:rPr>
          <w:sz w:val="24"/>
          <w:szCs w:val="24"/>
        </w:rPr>
        <w:t xml:space="preserve">. </w:t>
      </w:r>
      <w:proofErr w:type="gramStart"/>
      <w:r w:rsidR="00BA35EA">
        <w:rPr>
          <w:sz w:val="24"/>
          <w:szCs w:val="24"/>
        </w:rPr>
        <w:t>A Safe Haven</w:t>
      </w:r>
      <w:proofErr w:type="gramEnd"/>
      <w:r w:rsidR="00BA35EA">
        <w:rPr>
          <w:sz w:val="24"/>
          <w:szCs w:val="24"/>
        </w:rPr>
        <w:t xml:space="preserve"> presents</w:t>
      </w:r>
      <w:r>
        <w:rPr>
          <w:sz w:val="24"/>
          <w:szCs w:val="24"/>
        </w:rPr>
        <w:t>:</w:t>
      </w:r>
    </w:p>
    <w:p w:rsidR="00E973B7" w:rsidRPr="003E6FC0" w:rsidRDefault="00E973B7" w:rsidP="003E6FC0">
      <w:pPr>
        <w:contextualSpacing/>
        <w:rPr>
          <w:sz w:val="24"/>
          <w:szCs w:val="24"/>
        </w:rPr>
      </w:pPr>
    </w:p>
    <w:p w:rsidR="003E6FC0" w:rsidRPr="003E6FC0" w:rsidRDefault="003E6FC0" w:rsidP="003E6FC0">
      <w:pPr>
        <w:numPr>
          <w:ilvl w:val="1"/>
          <w:numId w:val="41"/>
        </w:numPr>
        <w:contextualSpacing/>
        <w:rPr>
          <w:sz w:val="24"/>
          <w:szCs w:val="24"/>
        </w:rPr>
      </w:pPr>
      <w:r w:rsidRPr="003E6FC0">
        <w:rPr>
          <w:sz w:val="24"/>
          <w:szCs w:val="24"/>
        </w:rPr>
        <w:t>History of their work to combat the opioid crisis</w:t>
      </w:r>
    </w:p>
    <w:p w:rsidR="003E6FC0" w:rsidRPr="003E6FC0" w:rsidRDefault="003E6FC0" w:rsidP="003E6FC0">
      <w:pPr>
        <w:numPr>
          <w:ilvl w:val="1"/>
          <w:numId w:val="41"/>
        </w:numPr>
        <w:contextualSpacing/>
        <w:rPr>
          <w:sz w:val="24"/>
          <w:szCs w:val="24"/>
        </w:rPr>
      </w:pPr>
      <w:r w:rsidRPr="003E6FC0">
        <w:rPr>
          <w:sz w:val="24"/>
          <w:szCs w:val="24"/>
        </w:rPr>
        <w:t>Sponsor of the 1115 waiver</w:t>
      </w:r>
    </w:p>
    <w:p w:rsidR="003E6FC0" w:rsidRPr="003E6FC0" w:rsidRDefault="003E6FC0" w:rsidP="003E6FC0">
      <w:pPr>
        <w:numPr>
          <w:ilvl w:val="1"/>
          <w:numId w:val="41"/>
        </w:numPr>
        <w:contextualSpacing/>
        <w:rPr>
          <w:sz w:val="24"/>
          <w:szCs w:val="24"/>
        </w:rPr>
      </w:pPr>
      <w:r w:rsidRPr="003E6FC0">
        <w:rPr>
          <w:sz w:val="24"/>
          <w:szCs w:val="24"/>
        </w:rPr>
        <w:t>Services provided include</w:t>
      </w:r>
    </w:p>
    <w:p w:rsidR="00E973B7" w:rsidRDefault="00E973B7" w:rsidP="003E6FC0">
      <w:pPr>
        <w:numPr>
          <w:ilvl w:val="2"/>
          <w:numId w:val="41"/>
        </w:numPr>
        <w:contextualSpacing/>
        <w:rPr>
          <w:sz w:val="24"/>
          <w:szCs w:val="24"/>
        </w:rPr>
        <w:sectPr w:rsidR="00E973B7" w:rsidSect="00863E7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432" w:footer="288" w:gutter="0"/>
          <w:cols w:space="720"/>
          <w:titlePg/>
          <w:docGrid w:linePitch="360"/>
        </w:sectPr>
      </w:pPr>
    </w:p>
    <w:p w:rsidR="003E6FC0" w:rsidRPr="003E6FC0" w:rsidRDefault="003E6FC0" w:rsidP="003E6FC0">
      <w:pPr>
        <w:numPr>
          <w:ilvl w:val="2"/>
          <w:numId w:val="41"/>
        </w:numPr>
        <w:contextualSpacing/>
        <w:rPr>
          <w:sz w:val="24"/>
          <w:szCs w:val="24"/>
        </w:rPr>
      </w:pPr>
      <w:r w:rsidRPr="003E6FC0">
        <w:rPr>
          <w:sz w:val="24"/>
          <w:szCs w:val="24"/>
        </w:rPr>
        <w:t>Physical treatment</w:t>
      </w:r>
    </w:p>
    <w:p w:rsidR="003E6FC0" w:rsidRPr="003E6FC0" w:rsidRDefault="003E6FC0" w:rsidP="003E6FC0">
      <w:pPr>
        <w:numPr>
          <w:ilvl w:val="2"/>
          <w:numId w:val="41"/>
        </w:numPr>
        <w:contextualSpacing/>
        <w:rPr>
          <w:sz w:val="24"/>
          <w:szCs w:val="24"/>
        </w:rPr>
      </w:pPr>
      <w:r w:rsidRPr="003E6FC0">
        <w:rPr>
          <w:sz w:val="24"/>
          <w:szCs w:val="24"/>
        </w:rPr>
        <w:t>Behavioral treatment</w:t>
      </w:r>
    </w:p>
    <w:p w:rsidR="003E6FC0" w:rsidRPr="003E6FC0" w:rsidRDefault="003E6FC0" w:rsidP="003E6FC0">
      <w:pPr>
        <w:numPr>
          <w:ilvl w:val="2"/>
          <w:numId w:val="41"/>
        </w:numPr>
        <w:contextualSpacing/>
        <w:rPr>
          <w:sz w:val="24"/>
          <w:szCs w:val="24"/>
        </w:rPr>
      </w:pPr>
      <w:r w:rsidRPr="003E6FC0">
        <w:rPr>
          <w:sz w:val="24"/>
          <w:szCs w:val="24"/>
        </w:rPr>
        <w:t>Education</w:t>
      </w:r>
    </w:p>
    <w:p w:rsidR="003E6FC0" w:rsidRPr="003E6FC0" w:rsidRDefault="003E6FC0" w:rsidP="003E6FC0">
      <w:pPr>
        <w:numPr>
          <w:ilvl w:val="2"/>
          <w:numId w:val="41"/>
        </w:numPr>
        <w:contextualSpacing/>
        <w:rPr>
          <w:sz w:val="24"/>
          <w:szCs w:val="24"/>
        </w:rPr>
      </w:pPr>
      <w:r w:rsidRPr="003E6FC0">
        <w:rPr>
          <w:sz w:val="24"/>
          <w:szCs w:val="24"/>
        </w:rPr>
        <w:t>Housing</w:t>
      </w:r>
    </w:p>
    <w:p w:rsidR="003E6FC0" w:rsidRPr="003E6FC0" w:rsidRDefault="003E6FC0" w:rsidP="003E6FC0">
      <w:pPr>
        <w:numPr>
          <w:ilvl w:val="2"/>
          <w:numId w:val="41"/>
        </w:numPr>
        <w:contextualSpacing/>
        <w:rPr>
          <w:sz w:val="24"/>
          <w:szCs w:val="24"/>
        </w:rPr>
      </w:pPr>
      <w:r w:rsidRPr="003E6FC0">
        <w:rPr>
          <w:sz w:val="24"/>
          <w:szCs w:val="24"/>
        </w:rPr>
        <w:t>Job Training</w:t>
      </w:r>
    </w:p>
    <w:p w:rsidR="003E6FC0" w:rsidRPr="003E6FC0" w:rsidRDefault="00E973B7" w:rsidP="003E6FC0">
      <w:pPr>
        <w:numPr>
          <w:ilvl w:val="2"/>
          <w:numId w:val="41"/>
        </w:numPr>
        <w:contextualSpacing/>
        <w:rPr>
          <w:sz w:val="24"/>
          <w:szCs w:val="24"/>
        </w:rPr>
      </w:pPr>
      <w:r>
        <w:rPr>
          <w:sz w:val="24"/>
          <w:szCs w:val="24"/>
        </w:rPr>
        <w:t>Holistic support</w:t>
      </w:r>
    </w:p>
    <w:p w:rsidR="00E973B7" w:rsidRDefault="00E973B7" w:rsidP="003E6FC0">
      <w:pPr>
        <w:contextualSpacing/>
        <w:rPr>
          <w:sz w:val="24"/>
          <w:szCs w:val="24"/>
        </w:rPr>
        <w:sectPr w:rsidR="00E973B7" w:rsidSect="00E973B7">
          <w:type w:val="continuous"/>
          <w:pgSz w:w="12240" w:h="15840" w:code="1"/>
          <w:pgMar w:top="1440" w:right="1440" w:bottom="1440" w:left="1440" w:header="432" w:footer="288" w:gutter="0"/>
          <w:cols w:num="2" w:space="720"/>
          <w:titlePg/>
          <w:docGrid w:linePitch="360"/>
        </w:sectPr>
      </w:pPr>
    </w:p>
    <w:p w:rsidR="002B7C3D" w:rsidRDefault="002B7C3D" w:rsidP="003E6FC0">
      <w:pPr>
        <w:contextualSpacing/>
        <w:rPr>
          <w:sz w:val="24"/>
          <w:szCs w:val="24"/>
        </w:rPr>
      </w:pPr>
    </w:p>
    <w:p w:rsidR="00E973B7" w:rsidRDefault="00E973B7" w:rsidP="003E6FC0">
      <w:pPr>
        <w:contextualSpacing/>
        <w:rPr>
          <w:sz w:val="24"/>
          <w:szCs w:val="24"/>
        </w:rPr>
      </w:pPr>
    </w:p>
    <w:p w:rsidR="00E973B7" w:rsidRDefault="00E973B7" w:rsidP="003E6FC0">
      <w:pPr>
        <w:contextualSpacing/>
        <w:rPr>
          <w:sz w:val="24"/>
          <w:szCs w:val="24"/>
        </w:rPr>
      </w:pPr>
    </w:p>
    <w:p w:rsidR="00A86C6A" w:rsidRDefault="00A86C6A" w:rsidP="003E6FC0">
      <w:pPr>
        <w:contextualSpacing/>
        <w:rPr>
          <w:i/>
          <w:sz w:val="24"/>
          <w:szCs w:val="24"/>
        </w:rPr>
      </w:pPr>
    </w:p>
    <w:p w:rsidR="00373E29" w:rsidRPr="003E6FC0" w:rsidRDefault="003E6FC0" w:rsidP="003E6FC0">
      <w:pPr>
        <w:contextualSpacing/>
        <w:rPr>
          <w:sz w:val="24"/>
          <w:szCs w:val="24"/>
        </w:rPr>
      </w:pPr>
      <w:r w:rsidRPr="003E6FC0">
        <w:rPr>
          <w:i/>
          <w:sz w:val="24"/>
          <w:szCs w:val="24"/>
        </w:rPr>
        <w:lastRenderedPageBreak/>
        <w:t>The Kennedy Forum</w:t>
      </w:r>
      <w:r w:rsidR="00236B7E">
        <w:rPr>
          <w:sz w:val="24"/>
          <w:szCs w:val="24"/>
        </w:rPr>
        <w:t>:</w:t>
      </w:r>
    </w:p>
    <w:p w:rsidR="004D02AC" w:rsidRDefault="00A86C6A" w:rsidP="004943F1">
      <w:pPr>
        <w:autoSpaceDE w:val="0"/>
        <w:autoSpaceDN w:val="0"/>
        <w:adjustRightInd w:val="0"/>
        <w:rPr>
          <w:sz w:val="24"/>
          <w:szCs w:val="24"/>
        </w:rPr>
      </w:pPr>
      <w:r>
        <w:rPr>
          <w:sz w:val="24"/>
          <w:szCs w:val="24"/>
        </w:rPr>
        <w:t>David Lloyd speaks</w:t>
      </w:r>
      <w:r w:rsidR="00E973B7">
        <w:rPr>
          <w:sz w:val="24"/>
          <w:szCs w:val="24"/>
        </w:rPr>
        <w:t xml:space="preserve"> to the importance of parity analysis especially regarding</w:t>
      </w:r>
      <w:r w:rsidR="00BC4A5D">
        <w:rPr>
          <w:sz w:val="24"/>
          <w:szCs w:val="24"/>
        </w:rPr>
        <w:t xml:space="preserve"> n</w:t>
      </w:r>
      <w:r w:rsidR="00E973B7" w:rsidRPr="00E973B7">
        <w:rPr>
          <w:sz w:val="24"/>
          <w:szCs w:val="24"/>
        </w:rPr>
        <w:t>on- quantitative</w:t>
      </w:r>
      <w:r w:rsidR="00E973B7">
        <w:rPr>
          <w:sz w:val="24"/>
          <w:szCs w:val="24"/>
        </w:rPr>
        <w:t xml:space="preserve"> limitation,</w:t>
      </w:r>
      <w:r w:rsidR="00BC4A5D">
        <w:rPr>
          <w:sz w:val="24"/>
          <w:szCs w:val="24"/>
        </w:rPr>
        <w:t xml:space="preserve"> quantitative limitations, and f</w:t>
      </w:r>
      <w:r w:rsidR="004943F1">
        <w:rPr>
          <w:sz w:val="24"/>
          <w:szCs w:val="24"/>
        </w:rPr>
        <w:t>inancial requirements stating that plan analysis must consider how each limitation is designed and applied for both medical and behavioral.</w:t>
      </w:r>
      <w:r w:rsidR="004D02AC">
        <w:rPr>
          <w:sz w:val="24"/>
          <w:szCs w:val="24"/>
        </w:rPr>
        <w:t xml:space="preserve"> He highlights a six-step guide; w</w:t>
      </w:r>
      <w:r w:rsidR="004D02AC" w:rsidRPr="00E973B7">
        <w:rPr>
          <w:sz w:val="24"/>
          <w:szCs w:val="24"/>
        </w:rPr>
        <w:t>hat plans must do to demonstrate compliance. How it’s being designed and what are the thresholds to trigger certain limitations.</w:t>
      </w:r>
    </w:p>
    <w:p w:rsidR="00E973B7" w:rsidRDefault="004943F1" w:rsidP="004943F1">
      <w:pPr>
        <w:autoSpaceDE w:val="0"/>
        <w:autoSpaceDN w:val="0"/>
        <w:adjustRightInd w:val="0"/>
        <w:rPr>
          <w:sz w:val="24"/>
          <w:szCs w:val="24"/>
        </w:rPr>
      </w:pPr>
      <w:r>
        <w:rPr>
          <w:sz w:val="24"/>
          <w:szCs w:val="24"/>
        </w:rPr>
        <w:t>He d</w:t>
      </w:r>
      <w:r w:rsidR="00BC4A5D">
        <w:rPr>
          <w:sz w:val="24"/>
          <w:szCs w:val="24"/>
        </w:rPr>
        <w:t xml:space="preserve">iscusses the elimination of prior authorization in for </w:t>
      </w:r>
      <w:r>
        <w:rPr>
          <w:sz w:val="24"/>
          <w:szCs w:val="24"/>
        </w:rPr>
        <w:t xml:space="preserve">consumers on Illinois Medicaid and questions whether this will occur in the commercial sector. </w:t>
      </w:r>
    </w:p>
    <w:p w:rsidR="004943F1" w:rsidRPr="00E973B7" w:rsidRDefault="004943F1" w:rsidP="004943F1">
      <w:pPr>
        <w:autoSpaceDE w:val="0"/>
        <w:autoSpaceDN w:val="0"/>
        <w:adjustRightInd w:val="0"/>
        <w:rPr>
          <w:sz w:val="24"/>
          <w:szCs w:val="24"/>
        </w:rPr>
      </w:pPr>
      <w:r>
        <w:rPr>
          <w:sz w:val="24"/>
          <w:szCs w:val="24"/>
        </w:rPr>
        <w:t>In relation to provider networks David Lloyd shares that at 2015 study conducted by The Kennedy Forum discovered that patients sought treatment for behavioral health out of network twice as often as in network.</w:t>
      </w:r>
    </w:p>
    <w:p w:rsidR="00E973B7" w:rsidRPr="00E973B7" w:rsidRDefault="004D02AC" w:rsidP="004D02AC">
      <w:pPr>
        <w:autoSpaceDE w:val="0"/>
        <w:autoSpaceDN w:val="0"/>
        <w:adjustRightInd w:val="0"/>
        <w:rPr>
          <w:sz w:val="24"/>
          <w:szCs w:val="24"/>
        </w:rPr>
      </w:pPr>
      <w:r>
        <w:rPr>
          <w:sz w:val="24"/>
          <w:szCs w:val="24"/>
        </w:rPr>
        <w:t xml:space="preserve">Additionally, </w:t>
      </w:r>
      <w:r w:rsidR="00907A79">
        <w:rPr>
          <w:sz w:val="24"/>
          <w:szCs w:val="24"/>
        </w:rPr>
        <w:t>Ll</w:t>
      </w:r>
      <w:r w:rsidR="00E14773">
        <w:rPr>
          <w:sz w:val="24"/>
          <w:szCs w:val="24"/>
        </w:rPr>
        <w:t>oyd</w:t>
      </w:r>
      <w:r>
        <w:rPr>
          <w:sz w:val="24"/>
          <w:szCs w:val="24"/>
        </w:rPr>
        <w:t xml:space="preserve"> mentioned the </w:t>
      </w:r>
      <w:r w:rsidR="00E973B7" w:rsidRPr="00E973B7">
        <w:rPr>
          <w:sz w:val="24"/>
          <w:szCs w:val="24"/>
        </w:rPr>
        <w:t>self-compliance tool for mental health and addiction equity act</w:t>
      </w:r>
      <w:r>
        <w:rPr>
          <w:sz w:val="24"/>
          <w:szCs w:val="24"/>
        </w:rPr>
        <w:t xml:space="preserve"> issued by the Department of Labor</w:t>
      </w:r>
      <w:r w:rsidR="00E973B7" w:rsidRPr="00E973B7">
        <w:rPr>
          <w:sz w:val="24"/>
          <w:szCs w:val="24"/>
        </w:rPr>
        <w:t xml:space="preserve">. </w:t>
      </w:r>
      <w:r>
        <w:rPr>
          <w:sz w:val="24"/>
          <w:szCs w:val="24"/>
        </w:rPr>
        <w:t xml:space="preserve"> </w:t>
      </w:r>
    </w:p>
    <w:p w:rsidR="00D269EB" w:rsidRDefault="00D269EB" w:rsidP="003E6FC0">
      <w:pPr>
        <w:autoSpaceDE w:val="0"/>
        <w:autoSpaceDN w:val="0"/>
        <w:adjustRightInd w:val="0"/>
        <w:rPr>
          <w:rFonts w:cs="Calibri"/>
          <w:b/>
          <w:color w:val="000000"/>
          <w:sz w:val="24"/>
          <w:szCs w:val="24"/>
        </w:rPr>
      </w:pPr>
      <w:r w:rsidRPr="00EA3015">
        <w:rPr>
          <w:rFonts w:cs="Calibri"/>
          <w:b/>
          <w:color w:val="000000"/>
          <w:sz w:val="24"/>
          <w:szCs w:val="24"/>
        </w:rPr>
        <w:t>Department of Insurance/Get Covered Illinois</w:t>
      </w:r>
      <w:r w:rsidR="003E6FC0" w:rsidRPr="00EA3015">
        <w:rPr>
          <w:rFonts w:cs="Calibri"/>
          <w:b/>
          <w:color w:val="000000"/>
          <w:sz w:val="24"/>
          <w:szCs w:val="24"/>
        </w:rPr>
        <w:t xml:space="preserve"> Presentation</w:t>
      </w:r>
    </w:p>
    <w:p w:rsidR="00D051C5" w:rsidRPr="003B6696" w:rsidRDefault="00D051C5" w:rsidP="00D051C5">
      <w:pPr>
        <w:rPr>
          <w:bCs/>
          <w:sz w:val="24"/>
          <w:szCs w:val="24"/>
        </w:rPr>
      </w:pPr>
      <w:r w:rsidRPr="003B6696">
        <w:rPr>
          <w:bCs/>
          <w:sz w:val="24"/>
          <w:szCs w:val="24"/>
        </w:rPr>
        <w:t xml:space="preserve">The Illinois Department of Insurance (DOI) is committed to combatting our state’s deadly opioid epidemic by enforcing mental health parity while improving access to treatment of mental, emotional, nervous, and substance use disorders and conditions. </w:t>
      </w:r>
    </w:p>
    <w:p w:rsidR="00D051C5" w:rsidRPr="003B6696" w:rsidRDefault="00D051C5" w:rsidP="00D051C5">
      <w:pPr>
        <w:rPr>
          <w:bCs/>
          <w:sz w:val="24"/>
          <w:szCs w:val="24"/>
        </w:rPr>
      </w:pPr>
      <w:r w:rsidRPr="003B6696">
        <w:rPr>
          <w:bCs/>
          <w:sz w:val="24"/>
          <w:szCs w:val="24"/>
        </w:rPr>
        <w:t>As part of this effort, DOI made available the Access to Coverage and Treatment (ACT) Program. The ACT Program is an educational program for citizens to learn about opioid abuse, mental health parity, and the tools available from the DOI and others to assist on the path to recovery.</w:t>
      </w:r>
    </w:p>
    <w:p w:rsidR="00D269EB" w:rsidRDefault="00D051C5" w:rsidP="00D051C5">
      <w:pPr>
        <w:autoSpaceDE w:val="0"/>
        <w:autoSpaceDN w:val="0"/>
        <w:adjustRightInd w:val="0"/>
        <w:rPr>
          <w:rFonts w:cs="Calibri"/>
          <w:color w:val="000000"/>
          <w:sz w:val="24"/>
          <w:szCs w:val="24"/>
        </w:rPr>
      </w:pPr>
      <w:r>
        <w:rPr>
          <w:rFonts w:cs="Calibri"/>
          <w:color w:val="000000"/>
          <w:sz w:val="24"/>
          <w:szCs w:val="24"/>
        </w:rPr>
        <w:t xml:space="preserve">Karen </w:t>
      </w:r>
      <w:r w:rsidR="00D269EB" w:rsidRPr="00D051C5">
        <w:rPr>
          <w:rFonts w:cs="Calibri"/>
          <w:color w:val="000000"/>
          <w:sz w:val="24"/>
        </w:rPr>
        <w:t xml:space="preserve">Woods summarized what DOI is doing </w:t>
      </w:r>
      <w:r>
        <w:rPr>
          <w:rFonts w:cs="Calibri"/>
          <w:color w:val="000000"/>
          <w:sz w:val="24"/>
        </w:rPr>
        <w:t xml:space="preserve">through the ACT Educational Program, </w:t>
      </w:r>
      <w:r w:rsidR="00D269EB" w:rsidRPr="00D051C5">
        <w:rPr>
          <w:rFonts w:cs="Calibri"/>
          <w:color w:val="000000"/>
          <w:sz w:val="24"/>
        </w:rPr>
        <w:t>to combat the growing opioid crisis in Illinois</w:t>
      </w:r>
      <w:r>
        <w:rPr>
          <w:rFonts w:cs="Calibri"/>
          <w:color w:val="000000"/>
          <w:sz w:val="24"/>
        </w:rPr>
        <w:t xml:space="preserve">. She also explained that </w:t>
      </w:r>
      <w:r>
        <w:rPr>
          <w:rFonts w:cs="Calibri"/>
          <w:color w:val="000000"/>
          <w:sz w:val="24"/>
          <w:szCs w:val="24"/>
        </w:rPr>
        <w:t>DOI revised the</w:t>
      </w:r>
      <w:r w:rsidR="00D269EB" w:rsidRPr="00EA23BB">
        <w:rPr>
          <w:rFonts w:cs="Calibri"/>
          <w:color w:val="000000"/>
          <w:sz w:val="24"/>
          <w:szCs w:val="24"/>
        </w:rPr>
        <w:t xml:space="preserve"> benchmark health plan for plan year 2020</w:t>
      </w:r>
      <w:r>
        <w:rPr>
          <w:rFonts w:cs="Calibri"/>
          <w:color w:val="000000"/>
          <w:sz w:val="24"/>
          <w:szCs w:val="24"/>
        </w:rPr>
        <w:t xml:space="preserve"> and is awaiting approval from federal CMS</w:t>
      </w:r>
      <w:r w:rsidR="00D269EB" w:rsidRPr="00EA23BB">
        <w:rPr>
          <w:rFonts w:cs="Calibri"/>
          <w:color w:val="000000"/>
          <w:sz w:val="24"/>
          <w:szCs w:val="24"/>
        </w:rPr>
        <w:t>.</w:t>
      </w:r>
    </w:p>
    <w:p w:rsidR="004A3132" w:rsidRDefault="00D051C5" w:rsidP="004A3132">
      <w:pPr>
        <w:rPr>
          <w:sz w:val="24"/>
          <w:szCs w:val="24"/>
        </w:rPr>
      </w:pPr>
      <w:r w:rsidRPr="00EA23BB">
        <w:rPr>
          <w:sz w:val="24"/>
          <w:szCs w:val="24"/>
        </w:rPr>
        <w:t>Background: In April 2018, the Federal Centers for Medicare &amp; Medicaid Services (CMS) announced that states have until July 2, 2018 to change their Benchmark plan effective in plan year 2020 (including three options that weren’t previously available). The Illinois Department of Insurance (DOI) anticipated these changes in February 2018 and secured approval from the Governor’s Office to pursue changing the Benchmark plan to address the opio</w:t>
      </w:r>
      <w:r>
        <w:rPr>
          <w:sz w:val="24"/>
          <w:szCs w:val="24"/>
        </w:rPr>
        <w:t>id crisis. DOI then</w:t>
      </w:r>
      <w:r w:rsidRPr="00EA23BB">
        <w:rPr>
          <w:sz w:val="24"/>
          <w:szCs w:val="24"/>
        </w:rPr>
        <w:t xml:space="preserve"> contracted with three external groups to assist in the drafting of the new plan (SIU School of Medicine (researcher and provider experts), PCG (subject matter experts),</w:t>
      </w:r>
      <w:r w:rsidR="00A86C6A">
        <w:rPr>
          <w:sz w:val="24"/>
          <w:szCs w:val="24"/>
        </w:rPr>
        <w:t xml:space="preserve"> and Oliver Wyman (actuaries)). </w:t>
      </w:r>
    </w:p>
    <w:p w:rsidR="005D49B7" w:rsidRPr="004A3132" w:rsidRDefault="00373E29" w:rsidP="004A3132">
      <w:pPr>
        <w:jc w:val="center"/>
        <w:rPr>
          <w:sz w:val="24"/>
          <w:szCs w:val="24"/>
        </w:rPr>
      </w:pPr>
      <w:r>
        <w:rPr>
          <w:rFonts w:cs="Times New Roman"/>
          <w:b/>
          <w:sz w:val="24"/>
          <w:szCs w:val="24"/>
        </w:rPr>
        <w:lastRenderedPageBreak/>
        <w:t>B</w:t>
      </w:r>
      <w:r w:rsidR="00B22001" w:rsidRPr="00EA23BB">
        <w:rPr>
          <w:rFonts w:cs="Times New Roman"/>
          <w:b/>
          <w:sz w:val="24"/>
          <w:szCs w:val="24"/>
        </w:rPr>
        <w:t xml:space="preserve">i-Annual Meeting </w:t>
      </w:r>
      <w:r w:rsidR="00D269EB" w:rsidRPr="00EA23BB">
        <w:rPr>
          <w:rFonts w:cs="Times New Roman"/>
          <w:b/>
          <w:sz w:val="24"/>
          <w:szCs w:val="24"/>
        </w:rPr>
        <w:t xml:space="preserve">November </w:t>
      </w:r>
      <w:r w:rsidR="00B22001" w:rsidRPr="00EA23BB">
        <w:rPr>
          <w:rFonts w:cs="Times New Roman"/>
          <w:b/>
          <w:sz w:val="24"/>
          <w:szCs w:val="24"/>
        </w:rPr>
        <w:t>201</w:t>
      </w:r>
      <w:r w:rsidR="00D269EB" w:rsidRPr="00EA23BB">
        <w:rPr>
          <w:rFonts w:cs="Times New Roman"/>
          <w:b/>
          <w:sz w:val="24"/>
          <w:szCs w:val="24"/>
        </w:rPr>
        <w:t>8</w:t>
      </w:r>
    </w:p>
    <w:p w:rsidR="00AF4967" w:rsidRPr="00621689" w:rsidRDefault="00AF4967" w:rsidP="00AF4967">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Illinois Department of Insurance</w:t>
      </w:r>
    </w:p>
    <w:p w:rsidR="00AF4967" w:rsidRPr="00621689" w:rsidRDefault="00AF4967" w:rsidP="00AF4967">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 xml:space="preserve">Meeting Minutes of House Bill 1, </w:t>
      </w:r>
      <w:hyperlink r:id="rId19" w:history="1">
        <w:r w:rsidRPr="00621689">
          <w:rPr>
            <w:rFonts w:eastAsia="Batang" w:cs="Times New Roman"/>
            <w:b/>
            <w:color w:val="0000FF" w:themeColor="hyperlink"/>
            <w:u w:val="single"/>
            <w:lang w:eastAsia="ko-KR"/>
          </w:rPr>
          <w:t>Public Act 099-0480</w:t>
        </w:r>
      </w:hyperlink>
    </w:p>
    <w:p w:rsidR="00AF4967" w:rsidRPr="00621689" w:rsidRDefault="00AF4967" w:rsidP="00AF4967">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Working Group Regarding Treatment and Coverage of Substance Abuse Disorders and Mental Illness</w:t>
      </w:r>
    </w:p>
    <w:p w:rsidR="00AF4967" w:rsidRPr="00621689" w:rsidRDefault="00AF4967" w:rsidP="00AF4967">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Open Meeting</w:t>
      </w:r>
    </w:p>
    <w:p w:rsidR="00AF4967" w:rsidRPr="00621689" w:rsidRDefault="00AF4967" w:rsidP="00AF4967">
      <w:pPr>
        <w:autoSpaceDE w:val="0"/>
        <w:autoSpaceDN w:val="0"/>
        <w:adjustRightInd w:val="0"/>
        <w:spacing w:after="0" w:line="240" w:lineRule="auto"/>
        <w:jc w:val="center"/>
        <w:rPr>
          <w:rFonts w:eastAsia="Batang" w:cs="Calibri-Bold"/>
          <w:b/>
          <w:bCs/>
          <w:color w:val="000000"/>
          <w:sz w:val="20"/>
          <w:szCs w:val="24"/>
          <w:lang w:eastAsia="ko-KR"/>
        </w:rPr>
      </w:pPr>
      <w:r>
        <w:rPr>
          <w:rFonts w:eastAsia="Batang" w:cs="Calibri-Bold"/>
          <w:b/>
          <w:bCs/>
          <w:color w:val="000000"/>
          <w:sz w:val="20"/>
          <w:szCs w:val="24"/>
          <w:lang w:eastAsia="ko-KR"/>
        </w:rPr>
        <w:t>Tuesday, November 27, 2018</w:t>
      </w:r>
    </w:p>
    <w:p w:rsidR="00AF4967" w:rsidRPr="00621689" w:rsidRDefault="00AF4967" w:rsidP="00AF4967">
      <w:pPr>
        <w:autoSpaceDE w:val="0"/>
        <w:autoSpaceDN w:val="0"/>
        <w:adjustRightInd w:val="0"/>
        <w:spacing w:after="0" w:line="240" w:lineRule="auto"/>
        <w:jc w:val="center"/>
        <w:rPr>
          <w:rFonts w:eastAsia="Batang" w:cs="Calibri-Bold"/>
          <w:b/>
          <w:bCs/>
          <w:color w:val="000000"/>
          <w:sz w:val="20"/>
          <w:szCs w:val="24"/>
          <w:lang w:eastAsia="ko-KR"/>
        </w:rPr>
      </w:pPr>
      <w:r w:rsidRPr="00621689">
        <w:rPr>
          <w:rFonts w:eastAsia="Batang" w:cs="Calibri-Bold"/>
          <w:b/>
          <w:bCs/>
          <w:color w:val="000000"/>
          <w:sz w:val="20"/>
          <w:szCs w:val="24"/>
          <w:lang w:eastAsia="ko-KR"/>
        </w:rPr>
        <w:t>3:00 p.m. to 5:00 p.m. CST</w:t>
      </w:r>
    </w:p>
    <w:p w:rsidR="00AF4967" w:rsidRPr="00621689" w:rsidRDefault="00AF4967" w:rsidP="00AF4967">
      <w:pPr>
        <w:autoSpaceDE w:val="0"/>
        <w:autoSpaceDN w:val="0"/>
        <w:adjustRightInd w:val="0"/>
        <w:spacing w:after="0" w:line="240" w:lineRule="auto"/>
        <w:jc w:val="center"/>
        <w:rPr>
          <w:rFonts w:eastAsia="Batang" w:cs="Calibri-Bold"/>
          <w:b/>
          <w:bCs/>
          <w:color w:val="000000"/>
          <w:sz w:val="20"/>
          <w:szCs w:val="24"/>
          <w:lang w:eastAsia="ko-KR"/>
        </w:rPr>
      </w:pPr>
    </w:p>
    <w:p w:rsidR="00AF4967" w:rsidRPr="00621689" w:rsidRDefault="00AF4967" w:rsidP="00AF4967">
      <w:pPr>
        <w:autoSpaceDE w:val="0"/>
        <w:autoSpaceDN w:val="0"/>
        <w:adjustRightInd w:val="0"/>
        <w:spacing w:after="0" w:line="240" w:lineRule="auto"/>
        <w:jc w:val="center"/>
        <w:rPr>
          <w:rFonts w:eastAsia="Batang" w:cs="Calibri"/>
          <w:color w:val="000000"/>
          <w:sz w:val="20"/>
          <w:szCs w:val="24"/>
          <w:lang w:eastAsia="ko-KR"/>
        </w:rPr>
      </w:pPr>
      <w:r w:rsidRPr="00621689">
        <w:rPr>
          <w:rFonts w:eastAsia="Batang" w:cs="Calibri-Bold"/>
          <w:b/>
          <w:bCs/>
          <w:color w:val="000000"/>
          <w:sz w:val="20"/>
          <w:szCs w:val="24"/>
          <w:lang w:eastAsia="ko-KR"/>
        </w:rPr>
        <w:t xml:space="preserve">Video Conference location: </w:t>
      </w:r>
      <w:r w:rsidRPr="00621689">
        <w:rPr>
          <w:rFonts w:eastAsia="Batang" w:cs="Calibri"/>
          <w:color w:val="000000"/>
          <w:sz w:val="20"/>
          <w:szCs w:val="24"/>
          <w:lang w:eastAsia="ko-KR"/>
        </w:rPr>
        <w:t>Illinois Department of Public Health Video Conference Room at 69 W. Washington Street, 35th Floor, Chicago, Illinois 60601.</w:t>
      </w:r>
    </w:p>
    <w:p w:rsidR="00AF4967" w:rsidRDefault="00AF4967" w:rsidP="00AF4967">
      <w:pPr>
        <w:autoSpaceDE w:val="0"/>
        <w:autoSpaceDN w:val="0"/>
        <w:adjustRightInd w:val="0"/>
        <w:spacing w:after="0" w:line="240" w:lineRule="auto"/>
        <w:jc w:val="center"/>
        <w:rPr>
          <w:rFonts w:eastAsia="Batang" w:cs="Calibri"/>
          <w:color w:val="000000"/>
          <w:sz w:val="20"/>
          <w:szCs w:val="24"/>
          <w:lang w:eastAsia="ko-KR"/>
        </w:rPr>
      </w:pPr>
      <w:r w:rsidRPr="00621689">
        <w:rPr>
          <w:rFonts w:eastAsia="Batang" w:cs="Calibri-Bold"/>
          <w:b/>
          <w:bCs/>
          <w:color w:val="000000"/>
          <w:sz w:val="20"/>
          <w:szCs w:val="24"/>
          <w:lang w:eastAsia="ko-KR"/>
        </w:rPr>
        <w:t>Video Conference location</w:t>
      </w:r>
      <w:r w:rsidRPr="00621689">
        <w:rPr>
          <w:rFonts w:eastAsia="Batang" w:cs="Calibri"/>
          <w:color w:val="000000"/>
          <w:sz w:val="20"/>
          <w:szCs w:val="24"/>
          <w:lang w:eastAsia="ko-KR"/>
        </w:rPr>
        <w:t>: Illinois Department of Public Health Video Conference Room at 535 W. Jefferson Street, 5</w:t>
      </w:r>
      <w:r w:rsidRPr="00621689">
        <w:rPr>
          <w:rFonts w:eastAsia="Batang" w:cs="Calibri"/>
          <w:color w:val="000000"/>
          <w:sz w:val="20"/>
          <w:szCs w:val="24"/>
          <w:vertAlign w:val="superscript"/>
          <w:lang w:eastAsia="ko-KR"/>
        </w:rPr>
        <w:t>th</w:t>
      </w:r>
      <w:r w:rsidRPr="00621689">
        <w:rPr>
          <w:rFonts w:eastAsia="Batang" w:cs="Calibri"/>
          <w:color w:val="000000"/>
          <w:sz w:val="20"/>
          <w:szCs w:val="24"/>
          <w:lang w:eastAsia="ko-KR"/>
        </w:rPr>
        <w:t xml:space="preserve"> floor, Springfield, Illinois 62767.</w:t>
      </w:r>
    </w:p>
    <w:p w:rsidR="00AF4967" w:rsidRDefault="00AF4967" w:rsidP="00AF4967">
      <w:pPr>
        <w:autoSpaceDE w:val="0"/>
        <w:autoSpaceDN w:val="0"/>
        <w:adjustRightInd w:val="0"/>
        <w:spacing w:after="0" w:line="240" w:lineRule="auto"/>
        <w:rPr>
          <w:rFonts w:eastAsia="Batang" w:cs="Calibri"/>
          <w:color w:val="000000"/>
          <w:sz w:val="20"/>
          <w:szCs w:val="24"/>
          <w:lang w:eastAsia="ko-KR"/>
        </w:rPr>
      </w:pPr>
    </w:p>
    <w:tbl>
      <w:tblPr>
        <w:tblStyle w:val="TableGrid"/>
        <w:tblW w:w="9900" w:type="dxa"/>
        <w:tblInd w:w="-185" w:type="dxa"/>
        <w:tblLayout w:type="fixed"/>
        <w:tblLook w:val="04A0" w:firstRow="1" w:lastRow="0" w:firstColumn="1" w:lastColumn="0" w:noHBand="0" w:noVBand="1"/>
      </w:tblPr>
      <w:tblGrid>
        <w:gridCol w:w="2880"/>
        <w:gridCol w:w="5310"/>
        <w:gridCol w:w="720"/>
        <w:gridCol w:w="990"/>
      </w:tblGrid>
      <w:tr w:rsidR="00AF4967" w:rsidRPr="00AF4967" w:rsidTr="004A3132">
        <w:trPr>
          <w:trHeight w:val="458"/>
          <w:tblHeader/>
        </w:trPr>
        <w:tc>
          <w:tcPr>
            <w:tcW w:w="8190" w:type="dxa"/>
            <w:gridSpan w:val="2"/>
            <w:shd w:val="clear" w:color="auto" w:fill="000000" w:themeFill="text1"/>
            <w:vAlign w:val="center"/>
          </w:tcPr>
          <w:p w:rsidR="00AF4967" w:rsidRPr="00AF4967" w:rsidRDefault="00AF4967" w:rsidP="004A3132">
            <w:pPr>
              <w:tabs>
                <w:tab w:val="center" w:pos="4680"/>
                <w:tab w:val="right" w:pos="9360"/>
              </w:tabs>
              <w:rPr>
                <w:rFonts w:ascii="Times New Roman" w:hAnsi="Times New Roman"/>
              </w:rPr>
            </w:pPr>
            <w:r w:rsidRPr="00AF4967">
              <w:rPr>
                <w:rFonts w:ascii="Times New Roman" w:hAnsi="Times New Roman"/>
                <w:b/>
                <w:color w:val="FFFFFF" w:themeColor="background1"/>
              </w:rPr>
              <w:t>Working Group Members</w:t>
            </w:r>
          </w:p>
        </w:tc>
        <w:tc>
          <w:tcPr>
            <w:tcW w:w="720" w:type="dxa"/>
            <w:shd w:val="clear" w:color="auto" w:fill="000000" w:themeFill="text1"/>
            <w:vAlign w:val="center"/>
          </w:tcPr>
          <w:p w:rsidR="00AF4967" w:rsidRPr="00AF4967" w:rsidRDefault="00AF4967" w:rsidP="004A3132">
            <w:pPr>
              <w:tabs>
                <w:tab w:val="center" w:pos="4680"/>
                <w:tab w:val="right" w:pos="9360"/>
              </w:tabs>
              <w:jc w:val="center"/>
              <w:rPr>
                <w:rFonts w:ascii="Times New Roman" w:hAnsi="Times New Roman"/>
                <w:b/>
                <w:color w:val="FFFFFF" w:themeColor="background1"/>
              </w:rPr>
            </w:pPr>
            <w:r w:rsidRPr="00AF4967">
              <w:rPr>
                <w:rFonts w:ascii="Times New Roman" w:eastAsia="Times New Roman" w:hAnsi="Times New Roman"/>
                <w:b/>
                <w:color w:val="FFFFFF"/>
                <w:sz w:val="12"/>
              </w:rPr>
              <w:t>Present</w:t>
            </w:r>
            <w:r w:rsidRPr="00AF4967">
              <w:rPr>
                <w:rFonts w:ascii="Times New Roman" w:eastAsia="Times New Roman" w:hAnsi="Times New Roman"/>
                <w:b/>
                <w:color w:val="FFFFFF"/>
              </w:rPr>
              <w:br/>
              <w:t>Y/N</w:t>
            </w:r>
          </w:p>
        </w:tc>
        <w:tc>
          <w:tcPr>
            <w:tcW w:w="990" w:type="dxa"/>
            <w:shd w:val="clear" w:color="auto" w:fill="000000" w:themeFill="text1"/>
            <w:vAlign w:val="center"/>
          </w:tcPr>
          <w:p w:rsidR="00AF4967" w:rsidRPr="00AF4967" w:rsidRDefault="00AF4967" w:rsidP="004A3132">
            <w:pPr>
              <w:tabs>
                <w:tab w:val="center" w:pos="4680"/>
                <w:tab w:val="right" w:pos="9360"/>
              </w:tabs>
              <w:jc w:val="center"/>
              <w:rPr>
                <w:rFonts w:ascii="Times New Roman" w:hAnsi="Times New Roman"/>
                <w:b/>
                <w:color w:val="FFFFFF" w:themeColor="background1"/>
              </w:rPr>
            </w:pPr>
            <w:r w:rsidRPr="00AF4967">
              <w:rPr>
                <w:rFonts w:ascii="Times New Roman" w:eastAsia="Times New Roman" w:hAnsi="Times New Roman"/>
                <w:b/>
                <w:color w:val="FFFFFF"/>
              </w:rPr>
              <w:t>CHI/SPI</w:t>
            </w:r>
          </w:p>
        </w:tc>
      </w:tr>
      <w:tr w:rsidR="00AF4967" w:rsidRPr="00AF4967" w:rsidTr="004A3132">
        <w:tc>
          <w:tcPr>
            <w:tcW w:w="288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Director Jennifer Hammer</w:t>
            </w:r>
          </w:p>
        </w:tc>
        <w:tc>
          <w:tcPr>
            <w:tcW w:w="531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Insurance</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Secretary James Dimas</w:t>
            </w:r>
          </w:p>
        </w:tc>
        <w:tc>
          <w:tcPr>
            <w:tcW w:w="531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Human Services</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rPr>
                <w:rFonts w:ascii="Times New Roman" w:hAnsi="Times New Roman"/>
                <w:sz w:val="20"/>
                <w:szCs w:val="24"/>
                <w:lang w:eastAsia="ko-KR"/>
              </w:rPr>
            </w:pPr>
          </w:p>
        </w:tc>
      </w:tr>
      <w:tr w:rsidR="00AF4967" w:rsidRPr="00AF4967" w:rsidTr="004A3132">
        <w:tc>
          <w:tcPr>
            <w:tcW w:w="288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Director Felicia Norwood</w:t>
            </w:r>
          </w:p>
        </w:tc>
        <w:tc>
          <w:tcPr>
            <w:tcW w:w="531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Healthcare and Family Services</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Director Nirav D. Shah</w:t>
            </w:r>
          </w:p>
        </w:tc>
        <w:tc>
          <w:tcPr>
            <w:tcW w:w="531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Public Health</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Vern Rowen</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Aetna</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Laura Minzer</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Executive Director, Blue Cross and Blue Shield of IL</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Jill Wolowitz</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Blue Cross Blue Shield</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highlight w:val="yellow"/>
                <w:lang w:eastAsia="ko-KR"/>
              </w:rPr>
            </w:pPr>
            <w:r w:rsidRPr="00AF4967">
              <w:rPr>
                <w:rFonts w:ascii="Times New Roman" w:hAnsi="Times New Roman"/>
                <w:sz w:val="20"/>
                <w:szCs w:val="20"/>
                <w:lang w:eastAsia="ko-KR"/>
              </w:rPr>
              <w:t>Kim Maisch</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CIGNA</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Marvin Lindsey</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CEO, Community Behavioral Healthcare Association of IL</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 xml:space="preserve">Mark </w:t>
            </w:r>
            <w:proofErr w:type="spellStart"/>
            <w:r w:rsidRPr="00AF4967">
              <w:rPr>
                <w:rFonts w:ascii="Times New Roman" w:hAnsi="Times New Roman"/>
                <w:sz w:val="20"/>
                <w:szCs w:val="20"/>
                <w:lang w:eastAsia="ko-KR"/>
              </w:rPr>
              <w:t>Loafman</w:t>
            </w:r>
            <w:proofErr w:type="spellEnd"/>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Cook County Health and Hospitals System</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Stephanie Place</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Erie Foster Avenue Health Center</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Dr. Thomas Britton</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CEO, Gateway Foundation</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Harmony Harrington</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Humana</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Vincent Keenan</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Academy of Family Physicians</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Sara Howe</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CEO, Illinois Association for Behavioral Health</w:t>
            </w:r>
          </w:p>
          <w:p w:rsidR="00AF4967" w:rsidRPr="00AF4967" w:rsidRDefault="00AF4967" w:rsidP="004A3132">
            <w:pPr>
              <w:rPr>
                <w:rFonts w:ascii="Times New Roman" w:hAnsi="Times New Roman"/>
                <w:i/>
                <w:sz w:val="20"/>
                <w:szCs w:val="20"/>
                <w:lang w:eastAsia="ko-KR"/>
              </w:rPr>
            </w:pPr>
            <w:r w:rsidRPr="00AF4967">
              <w:rPr>
                <w:rFonts w:ascii="Times New Roman" w:hAnsi="Times New Roman"/>
                <w:i/>
                <w:szCs w:val="20"/>
                <w:lang w:eastAsia="ko-KR"/>
              </w:rPr>
              <w:t>(formerly the Illinois Alcoholism and Drug Dependence Association)</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Y</w:t>
            </w:r>
          </w:p>
        </w:tc>
        <w:tc>
          <w:tcPr>
            <w:tcW w:w="99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CHI</w:t>
            </w: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Eric Foster</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Association for Behavioral Health</w:t>
            </w:r>
          </w:p>
          <w:p w:rsidR="00AF4967" w:rsidRPr="00AF4967" w:rsidRDefault="00AF4967" w:rsidP="004A3132">
            <w:pPr>
              <w:rPr>
                <w:rFonts w:ascii="Times New Roman" w:hAnsi="Times New Roman"/>
                <w:sz w:val="20"/>
                <w:szCs w:val="20"/>
                <w:lang w:eastAsia="ko-KR"/>
              </w:rPr>
            </w:pPr>
            <w:r w:rsidRPr="00AF4967">
              <w:rPr>
                <w:rFonts w:ascii="Times New Roman" w:hAnsi="Times New Roman"/>
                <w:i/>
                <w:szCs w:val="20"/>
                <w:lang w:eastAsia="ko-KR"/>
              </w:rPr>
              <w:t>(formerly the Illinois Alcoholism and Drug Dependence Association)</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Sam Gillespie</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Children and Family Services</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 xml:space="preserve">Susan </w:t>
            </w:r>
            <w:proofErr w:type="spellStart"/>
            <w:r w:rsidRPr="00AF4967">
              <w:rPr>
                <w:rFonts w:ascii="Times New Roman" w:hAnsi="Times New Roman"/>
                <w:sz w:val="20"/>
                <w:szCs w:val="20"/>
                <w:lang w:eastAsia="ko-KR"/>
              </w:rPr>
              <w:t>Fonfa</w:t>
            </w:r>
            <w:proofErr w:type="spellEnd"/>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Healthcare and Family Services</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 xml:space="preserve">Dan </w:t>
            </w:r>
            <w:proofErr w:type="spellStart"/>
            <w:r w:rsidRPr="00AF4967">
              <w:rPr>
                <w:rFonts w:ascii="Times New Roman" w:hAnsi="Times New Roman"/>
                <w:sz w:val="20"/>
                <w:szCs w:val="20"/>
                <w:lang w:eastAsia="ko-KR"/>
              </w:rPr>
              <w:t>Wasmer</w:t>
            </w:r>
            <w:proofErr w:type="spellEnd"/>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Human Services</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Maria Bruni</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Human Services/Division of Alcoholism and Substance Abuse</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Y</w:t>
            </w:r>
          </w:p>
        </w:tc>
        <w:tc>
          <w:tcPr>
            <w:tcW w:w="99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CHI</w:t>
            </w: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Paulette Dove</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Insurance</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Representative Lou Lang</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General Assembly</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Rajesh Parikh</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Primary Health Care Association</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Meryl Sosa</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Psychiatric Society</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Dr. Fahmy Abdel</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Society of Addiction Medicine</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Scott Reimers</w:t>
            </w:r>
          </w:p>
        </w:tc>
        <w:tc>
          <w:tcPr>
            <w:tcW w:w="5310" w:type="dxa"/>
            <w:shd w:val="clear" w:color="auto" w:fill="auto"/>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State Medical Society</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Renée Popovits</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Popovits &amp; Robinson</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 xml:space="preserve">Kelly O’Brien </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The Kennedy Forum</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David Lloyd</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Director of Policy and Programs, The Kennedy Forum</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Y</w:t>
            </w:r>
          </w:p>
        </w:tc>
        <w:tc>
          <w:tcPr>
            <w:tcW w:w="99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CHI</w:t>
            </w: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Heather O’Donnell</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Senior VP of Advocacy and Public Policy at Thresholds</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 xml:space="preserve">Catherine </w:t>
            </w:r>
            <w:proofErr w:type="spellStart"/>
            <w:r w:rsidRPr="00AF4967">
              <w:rPr>
                <w:rFonts w:ascii="Times New Roman" w:hAnsi="Times New Roman"/>
                <w:sz w:val="20"/>
                <w:szCs w:val="20"/>
                <w:lang w:eastAsia="ko-KR"/>
              </w:rPr>
              <w:t>Bresler</w:t>
            </w:r>
            <w:proofErr w:type="spellEnd"/>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Vice President Counsel Government Relations at Trustmark Insurance Company</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r w:rsidR="00AF4967" w:rsidRPr="00AF4967" w:rsidTr="004A3132">
        <w:tc>
          <w:tcPr>
            <w:tcW w:w="288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lastRenderedPageBreak/>
              <w:t>Brendan Hostetler</w:t>
            </w:r>
          </w:p>
        </w:tc>
        <w:tc>
          <w:tcPr>
            <w:tcW w:w="531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United HealthCare</w:t>
            </w:r>
          </w:p>
        </w:tc>
        <w:tc>
          <w:tcPr>
            <w:tcW w:w="720" w:type="dxa"/>
            <w:vAlign w:val="center"/>
          </w:tcPr>
          <w:p w:rsidR="00AF4967" w:rsidRPr="00AF4967" w:rsidRDefault="00AF4967" w:rsidP="004A3132">
            <w:pPr>
              <w:jc w:val="center"/>
              <w:rPr>
                <w:rFonts w:ascii="Times New Roman" w:hAnsi="Times New Roman"/>
                <w:sz w:val="20"/>
                <w:szCs w:val="24"/>
                <w:lang w:eastAsia="ko-KR"/>
              </w:rPr>
            </w:pPr>
            <w:r w:rsidRPr="00AF4967">
              <w:rPr>
                <w:rFonts w:ascii="Times New Roman" w:hAnsi="Times New Roman"/>
                <w:sz w:val="20"/>
                <w:szCs w:val="24"/>
                <w:lang w:eastAsia="ko-KR"/>
              </w:rPr>
              <w:t>N</w:t>
            </w:r>
          </w:p>
        </w:tc>
        <w:tc>
          <w:tcPr>
            <w:tcW w:w="990" w:type="dxa"/>
            <w:vAlign w:val="center"/>
          </w:tcPr>
          <w:p w:rsidR="00AF4967" w:rsidRPr="00AF4967" w:rsidRDefault="00AF4967" w:rsidP="004A3132">
            <w:pPr>
              <w:jc w:val="center"/>
              <w:rPr>
                <w:rFonts w:ascii="Times New Roman" w:hAnsi="Times New Roman"/>
                <w:sz w:val="20"/>
                <w:szCs w:val="24"/>
                <w:lang w:eastAsia="ko-KR"/>
              </w:rPr>
            </w:pPr>
          </w:p>
        </w:tc>
      </w:tr>
    </w:tbl>
    <w:p w:rsidR="00AF4967" w:rsidRPr="00AF4967" w:rsidRDefault="00AF4967" w:rsidP="00AF4967">
      <w:pPr>
        <w:autoSpaceDE w:val="0"/>
        <w:autoSpaceDN w:val="0"/>
        <w:adjustRightInd w:val="0"/>
        <w:spacing w:after="0" w:line="240" w:lineRule="auto"/>
        <w:rPr>
          <w:rFonts w:ascii="Times New Roman" w:eastAsia="Batang" w:hAnsi="Times New Roman" w:cs="Times New Roman"/>
          <w:color w:val="000000"/>
          <w:sz w:val="20"/>
          <w:szCs w:val="24"/>
          <w:lang w:eastAsia="ko-KR"/>
        </w:rPr>
      </w:pPr>
    </w:p>
    <w:tbl>
      <w:tblPr>
        <w:tblStyle w:val="TableGrid"/>
        <w:tblW w:w="9900" w:type="dxa"/>
        <w:tblInd w:w="-185" w:type="dxa"/>
        <w:tblLook w:val="04A0" w:firstRow="1" w:lastRow="0" w:firstColumn="1" w:lastColumn="0" w:noHBand="0" w:noVBand="1"/>
      </w:tblPr>
      <w:tblGrid>
        <w:gridCol w:w="3177"/>
        <w:gridCol w:w="6723"/>
      </w:tblGrid>
      <w:tr w:rsidR="00AF4967" w:rsidRPr="00AF4967" w:rsidTr="004A3132">
        <w:trPr>
          <w:trHeight w:val="450"/>
        </w:trPr>
        <w:tc>
          <w:tcPr>
            <w:tcW w:w="9900" w:type="dxa"/>
            <w:gridSpan w:val="2"/>
            <w:shd w:val="clear" w:color="auto" w:fill="000000" w:themeFill="text1"/>
            <w:noWrap/>
            <w:vAlign w:val="center"/>
            <w:hideMark/>
          </w:tcPr>
          <w:p w:rsidR="00AF4967" w:rsidRPr="00AF4967" w:rsidRDefault="00AF4967" w:rsidP="004A3132">
            <w:pPr>
              <w:tabs>
                <w:tab w:val="center" w:pos="4680"/>
                <w:tab w:val="right" w:pos="9360"/>
              </w:tabs>
              <w:rPr>
                <w:rFonts w:ascii="Times New Roman" w:eastAsia="Times New Roman" w:hAnsi="Times New Roman"/>
                <w:b/>
                <w:color w:val="FFFFFF"/>
              </w:rPr>
            </w:pPr>
            <w:r w:rsidRPr="00AF4967">
              <w:rPr>
                <w:rFonts w:ascii="Times New Roman" w:hAnsi="Times New Roman"/>
                <w:b/>
                <w:color w:val="FFFFFF" w:themeColor="background1"/>
              </w:rPr>
              <w:t>Illinois Department of Insurance Staff Present</w:t>
            </w:r>
          </w:p>
        </w:tc>
      </w:tr>
      <w:tr w:rsidR="00AF4967" w:rsidRPr="00AF4967" w:rsidTr="004A3132">
        <w:trPr>
          <w:trHeight w:val="300"/>
        </w:trPr>
        <w:tc>
          <w:tcPr>
            <w:tcW w:w="3177" w:type="dxa"/>
            <w:noWrap/>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Michael Batkins</w:t>
            </w:r>
          </w:p>
        </w:tc>
        <w:tc>
          <w:tcPr>
            <w:tcW w:w="6723" w:type="dxa"/>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Insurance</w:t>
            </w:r>
          </w:p>
        </w:tc>
      </w:tr>
      <w:tr w:rsidR="00AF4967" w:rsidRPr="00AF4967" w:rsidTr="004A3132">
        <w:trPr>
          <w:trHeight w:val="300"/>
        </w:trPr>
        <w:tc>
          <w:tcPr>
            <w:tcW w:w="3177" w:type="dxa"/>
            <w:noWrap/>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Karen Woods</w:t>
            </w:r>
          </w:p>
        </w:tc>
        <w:tc>
          <w:tcPr>
            <w:tcW w:w="6723" w:type="dxa"/>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Insurance</w:t>
            </w:r>
          </w:p>
        </w:tc>
      </w:tr>
      <w:tr w:rsidR="00AF4967" w:rsidRPr="00AF4967" w:rsidTr="004A3132">
        <w:trPr>
          <w:trHeight w:val="300"/>
        </w:trPr>
        <w:tc>
          <w:tcPr>
            <w:tcW w:w="3177" w:type="dxa"/>
            <w:noWrap/>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Karin Zosel</w:t>
            </w:r>
          </w:p>
        </w:tc>
        <w:tc>
          <w:tcPr>
            <w:tcW w:w="6723" w:type="dxa"/>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Insurance</w:t>
            </w:r>
          </w:p>
        </w:tc>
      </w:tr>
      <w:tr w:rsidR="00AF4967" w:rsidRPr="00AF4967" w:rsidTr="004A3132">
        <w:trPr>
          <w:trHeight w:val="332"/>
        </w:trPr>
        <w:tc>
          <w:tcPr>
            <w:tcW w:w="3177" w:type="dxa"/>
            <w:noWrap/>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Stephanie Fuller</w:t>
            </w:r>
          </w:p>
        </w:tc>
        <w:tc>
          <w:tcPr>
            <w:tcW w:w="6723" w:type="dxa"/>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Illinois Department of Insurance</w:t>
            </w:r>
          </w:p>
        </w:tc>
      </w:tr>
    </w:tbl>
    <w:p w:rsidR="00AF4967" w:rsidRPr="00AF4967" w:rsidRDefault="00AF4967" w:rsidP="00AF4967">
      <w:pPr>
        <w:autoSpaceDE w:val="0"/>
        <w:autoSpaceDN w:val="0"/>
        <w:adjustRightInd w:val="0"/>
        <w:spacing w:after="0" w:line="240" w:lineRule="auto"/>
        <w:rPr>
          <w:rFonts w:ascii="Times New Roman" w:eastAsia="Batang" w:hAnsi="Times New Roman" w:cs="Times New Roman"/>
          <w:color w:val="000000"/>
          <w:sz w:val="20"/>
          <w:szCs w:val="24"/>
          <w:lang w:eastAsia="ko-KR"/>
        </w:rPr>
      </w:pPr>
    </w:p>
    <w:tbl>
      <w:tblPr>
        <w:tblStyle w:val="TableGrid"/>
        <w:tblW w:w="9900" w:type="dxa"/>
        <w:tblInd w:w="-185" w:type="dxa"/>
        <w:tblLayout w:type="fixed"/>
        <w:tblLook w:val="04A0" w:firstRow="1" w:lastRow="0" w:firstColumn="1" w:lastColumn="0" w:noHBand="0" w:noVBand="1"/>
      </w:tblPr>
      <w:tblGrid>
        <w:gridCol w:w="3083"/>
        <w:gridCol w:w="5490"/>
        <w:gridCol w:w="1327"/>
      </w:tblGrid>
      <w:tr w:rsidR="00AF4967" w:rsidRPr="00AF4967" w:rsidTr="004A3132">
        <w:trPr>
          <w:trHeight w:val="513"/>
        </w:trPr>
        <w:tc>
          <w:tcPr>
            <w:tcW w:w="8573" w:type="dxa"/>
            <w:gridSpan w:val="2"/>
            <w:shd w:val="clear" w:color="auto" w:fill="000000" w:themeFill="text1"/>
            <w:noWrap/>
            <w:vAlign w:val="center"/>
            <w:hideMark/>
          </w:tcPr>
          <w:p w:rsidR="00AF4967" w:rsidRPr="00AF4967" w:rsidRDefault="00AF4967" w:rsidP="004A3132">
            <w:pPr>
              <w:tabs>
                <w:tab w:val="center" w:pos="4680"/>
                <w:tab w:val="right" w:pos="9360"/>
              </w:tabs>
              <w:rPr>
                <w:rFonts w:ascii="Times New Roman" w:eastAsia="Times New Roman" w:hAnsi="Times New Roman"/>
                <w:b/>
                <w:color w:val="FFFFFF"/>
              </w:rPr>
            </w:pPr>
            <w:r w:rsidRPr="00AF4967">
              <w:rPr>
                <w:rFonts w:ascii="Times New Roman" w:hAnsi="Times New Roman"/>
                <w:b/>
                <w:color w:val="FFFFFF" w:themeColor="background1"/>
              </w:rPr>
              <w:t>Interested Parties in Attendance</w:t>
            </w:r>
          </w:p>
        </w:tc>
        <w:tc>
          <w:tcPr>
            <w:tcW w:w="1327" w:type="dxa"/>
            <w:shd w:val="clear" w:color="auto" w:fill="000000" w:themeFill="text1"/>
            <w:noWrap/>
            <w:vAlign w:val="center"/>
            <w:hideMark/>
          </w:tcPr>
          <w:p w:rsidR="00AF4967" w:rsidRPr="00AF4967" w:rsidRDefault="00AF4967" w:rsidP="004A3132">
            <w:pPr>
              <w:rPr>
                <w:rFonts w:ascii="Times New Roman" w:eastAsia="Times New Roman" w:hAnsi="Times New Roman"/>
                <w:b/>
                <w:color w:val="FFFFFF"/>
                <w:szCs w:val="24"/>
                <w:lang w:eastAsia="ko-KR"/>
              </w:rPr>
            </w:pPr>
            <w:r w:rsidRPr="00AF4967">
              <w:rPr>
                <w:rFonts w:ascii="Times New Roman" w:eastAsia="Times New Roman" w:hAnsi="Times New Roman"/>
                <w:b/>
                <w:color w:val="FFFFFF"/>
                <w:szCs w:val="24"/>
                <w:lang w:eastAsia="ko-KR"/>
              </w:rPr>
              <w:t>CHI/SPI</w:t>
            </w:r>
          </w:p>
        </w:tc>
      </w:tr>
      <w:tr w:rsidR="00AF4967" w:rsidRPr="00AF4967" w:rsidTr="004A3132">
        <w:trPr>
          <w:trHeight w:val="288"/>
        </w:trPr>
        <w:tc>
          <w:tcPr>
            <w:tcW w:w="3083" w:type="dxa"/>
            <w:noWrap/>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Renee Popovits</w:t>
            </w:r>
          </w:p>
        </w:tc>
        <w:tc>
          <w:tcPr>
            <w:tcW w:w="5490" w:type="dxa"/>
            <w:vAlign w:val="center"/>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Popovits Law Group</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CHI</w:t>
            </w:r>
          </w:p>
        </w:tc>
      </w:tr>
      <w:tr w:rsidR="00AF4967" w:rsidRPr="00AF4967" w:rsidTr="004A3132">
        <w:trPr>
          <w:trHeight w:val="288"/>
        </w:trPr>
        <w:tc>
          <w:tcPr>
            <w:tcW w:w="3083" w:type="dxa"/>
            <w:noWrap/>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 xml:space="preserve">Jud </w:t>
            </w:r>
            <w:proofErr w:type="spellStart"/>
            <w:r w:rsidRPr="00AF4967">
              <w:rPr>
                <w:rFonts w:ascii="Times New Roman" w:eastAsia="Times New Roman" w:hAnsi="Times New Roman"/>
                <w:color w:val="000000"/>
                <w:sz w:val="20"/>
                <w:szCs w:val="20"/>
                <w:lang w:eastAsia="ko-KR"/>
              </w:rPr>
              <w:t>Deloss</w:t>
            </w:r>
            <w:proofErr w:type="spellEnd"/>
          </w:p>
        </w:tc>
        <w:tc>
          <w:tcPr>
            <w:tcW w:w="5490" w:type="dxa"/>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DHS</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CHI</w:t>
            </w:r>
          </w:p>
        </w:tc>
      </w:tr>
      <w:tr w:rsidR="00AF4967" w:rsidRPr="00AF4967" w:rsidTr="004A3132">
        <w:trPr>
          <w:trHeight w:val="288"/>
        </w:trPr>
        <w:tc>
          <w:tcPr>
            <w:tcW w:w="3083" w:type="dxa"/>
            <w:noWrap/>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Lia Daniels</w:t>
            </w:r>
          </w:p>
        </w:tc>
        <w:tc>
          <w:tcPr>
            <w:tcW w:w="5490" w:type="dxa"/>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IHA</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CHI</w:t>
            </w:r>
          </w:p>
        </w:tc>
      </w:tr>
      <w:tr w:rsidR="00AF4967" w:rsidRPr="00AF4967" w:rsidTr="004A3132">
        <w:trPr>
          <w:trHeight w:val="288"/>
        </w:trPr>
        <w:tc>
          <w:tcPr>
            <w:tcW w:w="3083" w:type="dxa"/>
            <w:noWrap/>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Lynsey Robertson</w:t>
            </w:r>
          </w:p>
        </w:tc>
        <w:tc>
          <w:tcPr>
            <w:tcW w:w="5490" w:type="dxa"/>
          </w:tcPr>
          <w:p w:rsidR="00AF4967" w:rsidRPr="00AF4967" w:rsidRDefault="00AF4967" w:rsidP="004A3132">
            <w:pPr>
              <w:rPr>
                <w:rFonts w:ascii="Times New Roman" w:hAnsi="Times New Roman"/>
                <w:bCs/>
                <w:sz w:val="20"/>
                <w:szCs w:val="20"/>
                <w:lang w:eastAsia="ko-KR"/>
              </w:rPr>
            </w:pPr>
            <w:r w:rsidRPr="00AF4967">
              <w:rPr>
                <w:rFonts w:ascii="Times New Roman" w:hAnsi="Times New Roman"/>
                <w:bCs/>
                <w:sz w:val="20"/>
                <w:szCs w:val="20"/>
                <w:lang w:eastAsia="ko-KR"/>
              </w:rPr>
              <w:t>Molina</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CHI</w:t>
            </w:r>
          </w:p>
        </w:tc>
      </w:tr>
      <w:tr w:rsidR="00AF4967" w:rsidRPr="00AF4967" w:rsidTr="004A3132">
        <w:trPr>
          <w:trHeight w:val="288"/>
        </w:trPr>
        <w:tc>
          <w:tcPr>
            <w:tcW w:w="3083" w:type="dxa"/>
            <w:noWrap/>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 xml:space="preserve">Tina </w:t>
            </w:r>
            <w:proofErr w:type="spellStart"/>
            <w:r w:rsidRPr="00AF4967">
              <w:rPr>
                <w:rFonts w:ascii="Times New Roman" w:eastAsia="Times New Roman" w:hAnsi="Times New Roman"/>
                <w:color w:val="000000"/>
                <w:sz w:val="20"/>
                <w:szCs w:val="20"/>
                <w:lang w:eastAsia="ko-KR"/>
              </w:rPr>
              <w:t>Bhaga</w:t>
            </w:r>
            <w:proofErr w:type="spellEnd"/>
          </w:p>
        </w:tc>
        <w:tc>
          <w:tcPr>
            <w:tcW w:w="5490" w:type="dxa"/>
          </w:tcPr>
          <w:p w:rsidR="00AF4967" w:rsidRPr="00AF4967" w:rsidRDefault="00AF4967" w:rsidP="004A3132">
            <w:pPr>
              <w:rPr>
                <w:rFonts w:ascii="Times New Roman" w:hAnsi="Times New Roman"/>
                <w:bCs/>
                <w:sz w:val="20"/>
                <w:szCs w:val="20"/>
                <w:lang w:eastAsia="ko-KR"/>
              </w:rPr>
            </w:pPr>
            <w:r w:rsidRPr="00AF4967">
              <w:rPr>
                <w:rFonts w:ascii="Times New Roman" w:hAnsi="Times New Roman"/>
                <w:bCs/>
                <w:sz w:val="20"/>
                <w:szCs w:val="20"/>
                <w:lang w:eastAsia="ko-KR"/>
              </w:rPr>
              <w:t>IDHS</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CHI</w:t>
            </w:r>
          </w:p>
        </w:tc>
      </w:tr>
      <w:tr w:rsidR="00AF4967" w:rsidRPr="00AF4967" w:rsidTr="004A3132">
        <w:trPr>
          <w:trHeight w:val="288"/>
        </w:trPr>
        <w:tc>
          <w:tcPr>
            <w:tcW w:w="3083" w:type="dxa"/>
            <w:noWrap/>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Gabriella Maroney</w:t>
            </w:r>
          </w:p>
        </w:tc>
        <w:tc>
          <w:tcPr>
            <w:tcW w:w="5490" w:type="dxa"/>
          </w:tcPr>
          <w:p w:rsidR="00AF4967" w:rsidRPr="00AF4967" w:rsidRDefault="00AF4967" w:rsidP="004A3132">
            <w:pPr>
              <w:rPr>
                <w:rFonts w:ascii="Times New Roman" w:hAnsi="Times New Roman"/>
                <w:bCs/>
                <w:sz w:val="20"/>
                <w:szCs w:val="20"/>
                <w:lang w:eastAsia="ko-KR"/>
              </w:rPr>
            </w:pPr>
            <w:r w:rsidRPr="00AF4967">
              <w:rPr>
                <w:rFonts w:ascii="Times New Roman" w:hAnsi="Times New Roman"/>
                <w:bCs/>
                <w:sz w:val="20"/>
                <w:szCs w:val="20"/>
                <w:lang w:eastAsia="ko-KR"/>
              </w:rPr>
              <w:t>IDHS</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CHI</w:t>
            </w:r>
          </w:p>
        </w:tc>
      </w:tr>
      <w:tr w:rsidR="00AF4967" w:rsidRPr="00AF4967" w:rsidTr="004A3132">
        <w:trPr>
          <w:trHeight w:val="288"/>
        </w:trPr>
        <w:tc>
          <w:tcPr>
            <w:tcW w:w="3083" w:type="dxa"/>
            <w:noWrap/>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Adam Park</w:t>
            </w:r>
          </w:p>
        </w:tc>
        <w:tc>
          <w:tcPr>
            <w:tcW w:w="5490" w:type="dxa"/>
          </w:tcPr>
          <w:p w:rsidR="00AF4967" w:rsidRPr="00AF4967" w:rsidRDefault="00AF4967" w:rsidP="004A3132">
            <w:pPr>
              <w:rPr>
                <w:rFonts w:ascii="Times New Roman" w:hAnsi="Times New Roman"/>
                <w:bCs/>
                <w:sz w:val="20"/>
                <w:szCs w:val="20"/>
                <w:lang w:eastAsia="ko-KR"/>
              </w:rPr>
            </w:pPr>
            <w:r w:rsidRPr="00AF4967">
              <w:rPr>
                <w:rFonts w:ascii="Times New Roman" w:hAnsi="Times New Roman"/>
                <w:bCs/>
                <w:sz w:val="20"/>
                <w:szCs w:val="20"/>
                <w:lang w:eastAsia="ko-KR"/>
              </w:rPr>
              <w:t>Gateway</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CHI</w:t>
            </w:r>
          </w:p>
        </w:tc>
      </w:tr>
      <w:tr w:rsidR="00AF4967" w:rsidRPr="00AF4967" w:rsidTr="004A3132">
        <w:trPr>
          <w:trHeight w:val="288"/>
        </w:trPr>
        <w:tc>
          <w:tcPr>
            <w:tcW w:w="3083" w:type="dxa"/>
            <w:noWrap/>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Blanca Campos</w:t>
            </w:r>
          </w:p>
        </w:tc>
        <w:tc>
          <w:tcPr>
            <w:tcW w:w="5490" w:type="dxa"/>
          </w:tcPr>
          <w:p w:rsidR="00AF4967" w:rsidRPr="00AF4967" w:rsidRDefault="00AF4967" w:rsidP="004A3132">
            <w:pPr>
              <w:rPr>
                <w:rFonts w:ascii="Times New Roman" w:hAnsi="Times New Roman"/>
                <w:bCs/>
                <w:sz w:val="20"/>
                <w:szCs w:val="20"/>
                <w:lang w:eastAsia="ko-KR"/>
              </w:rPr>
            </w:pPr>
            <w:r w:rsidRPr="00AF4967">
              <w:rPr>
                <w:rFonts w:ascii="Times New Roman" w:hAnsi="Times New Roman"/>
                <w:bCs/>
                <w:sz w:val="20"/>
                <w:szCs w:val="20"/>
                <w:lang w:eastAsia="ko-KR"/>
              </w:rPr>
              <w:t>CBHA</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CHI</w:t>
            </w:r>
          </w:p>
        </w:tc>
      </w:tr>
      <w:tr w:rsidR="00AF4967" w:rsidRPr="00AF4967" w:rsidTr="004A3132">
        <w:trPr>
          <w:trHeight w:val="288"/>
        </w:trPr>
        <w:tc>
          <w:tcPr>
            <w:tcW w:w="3083" w:type="dxa"/>
            <w:noWrap/>
          </w:tcPr>
          <w:p w:rsidR="00AF4967" w:rsidRPr="00AF4967" w:rsidRDefault="00AF4967" w:rsidP="004A3132">
            <w:pP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Kelly Cunningham</w:t>
            </w:r>
          </w:p>
        </w:tc>
        <w:tc>
          <w:tcPr>
            <w:tcW w:w="5490" w:type="dxa"/>
          </w:tcPr>
          <w:p w:rsidR="00AF4967" w:rsidRPr="00AF4967" w:rsidRDefault="00AF4967" w:rsidP="004A3132">
            <w:pPr>
              <w:rPr>
                <w:rFonts w:ascii="Times New Roman" w:hAnsi="Times New Roman"/>
                <w:sz w:val="20"/>
                <w:szCs w:val="20"/>
                <w:lang w:eastAsia="ko-KR"/>
              </w:rPr>
            </w:pPr>
            <w:r w:rsidRPr="00AF4967">
              <w:rPr>
                <w:rFonts w:ascii="Times New Roman" w:hAnsi="Times New Roman"/>
                <w:sz w:val="20"/>
                <w:szCs w:val="20"/>
                <w:lang w:eastAsia="ko-KR"/>
              </w:rPr>
              <w:t>HFS</w:t>
            </w:r>
          </w:p>
        </w:tc>
        <w:tc>
          <w:tcPr>
            <w:tcW w:w="1327" w:type="dxa"/>
            <w:noWrap/>
            <w:vAlign w:val="center"/>
          </w:tcPr>
          <w:p w:rsidR="00AF4967" w:rsidRPr="00AF4967" w:rsidRDefault="00AF4967" w:rsidP="004A3132">
            <w:pPr>
              <w:jc w:val="center"/>
              <w:rPr>
                <w:rFonts w:ascii="Times New Roman" w:eastAsia="Times New Roman" w:hAnsi="Times New Roman"/>
                <w:color w:val="000000"/>
                <w:sz w:val="20"/>
                <w:szCs w:val="20"/>
                <w:lang w:eastAsia="ko-KR"/>
              </w:rPr>
            </w:pPr>
            <w:r w:rsidRPr="00AF4967">
              <w:rPr>
                <w:rFonts w:ascii="Times New Roman" w:eastAsia="Times New Roman" w:hAnsi="Times New Roman"/>
                <w:color w:val="000000"/>
                <w:sz w:val="20"/>
                <w:szCs w:val="20"/>
                <w:lang w:eastAsia="ko-KR"/>
              </w:rPr>
              <w:t>SPI</w:t>
            </w:r>
          </w:p>
        </w:tc>
      </w:tr>
    </w:tbl>
    <w:p w:rsidR="00D771B0" w:rsidRPr="00EA23BB" w:rsidRDefault="00D771B0" w:rsidP="00555109">
      <w:pPr>
        <w:spacing w:after="0"/>
        <w:jc w:val="center"/>
        <w:rPr>
          <w:rFonts w:cs="Times New Roman"/>
          <w:b/>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AF4967" w:rsidRDefault="00AF4967" w:rsidP="00D771B0">
      <w:pPr>
        <w:spacing w:after="0" w:line="240" w:lineRule="auto"/>
        <w:rPr>
          <w:rFonts w:eastAsia="Times New Roman" w:cs="Times New Roman"/>
          <w:b/>
          <w:i/>
          <w:sz w:val="24"/>
          <w:szCs w:val="24"/>
        </w:rPr>
      </w:pPr>
    </w:p>
    <w:p w:rsidR="004A3132" w:rsidRDefault="004A3132" w:rsidP="00D771B0">
      <w:pPr>
        <w:spacing w:after="0" w:line="240" w:lineRule="auto"/>
        <w:rPr>
          <w:rFonts w:eastAsia="Times New Roman" w:cs="Times New Roman"/>
          <w:b/>
          <w:sz w:val="24"/>
          <w:szCs w:val="24"/>
        </w:rPr>
      </w:pPr>
    </w:p>
    <w:p w:rsidR="004A3132" w:rsidRDefault="004A3132" w:rsidP="00D771B0">
      <w:pPr>
        <w:spacing w:after="0" w:line="240" w:lineRule="auto"/>
        <w:rPr>
          <w:rFonts w:eastAsia="Times New Roman" w:cs="Times New Roman"/>
          <w:b/>
          <w:sz w:val="24"/>
          <w:szCs w:val="24"/>
        </w:rPr>
      </w:pPr>
    </w:p>
    <w:p w:rsidR="00D771B0" w:rsidRPr="00AF4967" w:rsidRDefault="00D771B0" w:rsidP="00D771B0">
      <w:pPr>
        <w:spacing w:after="0" w:line="240" w:lineRule="auto"/>
        <w:rPr>
          <w:rFonts w:eastAsia="Times New Roman" w:cs="Times New Roman"/>
          <w:b/>
          <w:sz w:val="24"/>
          <w:szCs w:val="24"/>
        </w:rPr>
      </w:pPr>
      <w:r w:rsidRPr="00AF4967">
        <w:rPr>
          <w:rFonts w:eastAsia="Times New Roman" w:cs="Times New Roman"/>
          <w:b/>
          <w:sz w:val="24"/>
          <w:szCs w:val="24"/>
        </w:rPr>
        <w:lastRenderedPageBreak/>
        <w:t>N</w:t>
      </w:r>
      <w:r w:rsidR="004A3132">
        <w:rPr>
          <w:rFonts w:eastAsia="Times New Roman" w:cs="Times New Roman"/>
          <w:b/>
          <w:sz w:val="24"/>
          <w:szCs w:val="24"/>
        </w:rPr>
        <w:t xml:space="preserve">ew Behavioral Health Legislation </w:t>
      </w:r>
      <w:r w:rsidRPr="00AF4967">
        <w:rPr>
          <w:rFonts w:eastAsia="Times New Roman" w:cs="Times New Roman"/>
          <w:b/>
          <w:sz w:val="24"/>
          <w:szCs w:val="24"/>
        </w:rPr>
        <w:t>Presentation</w:t>
      </w:r>
    </w:p>
    <w:p w:rsidR="00D771B0" w:rsidRPr="00D771B0" w:rsidRDefault="00D771B0" w:rsidP="00D771B0">
      <w:pPr>
        <w:spacing w:after="0" w:line="240" w:lineRule="auto"/>
        <w:jc w:val="center"/>
        <w:rPr>
          <w:rFonts w:eastAsia="Times New Roman" w:cs="Times New Roman"/>
          <w:i/>
          <w:sz w:val="24"/>
          <w:szCs w:val="24"/>
        </w:rPr>
      </w:pPr>
      <w:r w:rsidRPr="00D771B0">
        <w:rPr>
          <w:rFonts w:eastAsia="Times New Roman" w:cs="Times New Roman"/>
          <w:i/>
          <w:sz w:val="24"/>
          <w:szCs w:val="24"/>
        </w:rPr>
        <w:t xml:space="preserve">Gerald (Jud) E. </w:t>
      </w:r>
      <w:proofErr w:type="spellStart"/>
      <w:r w:rsidRPr="00D771B0">
        <w:rPr>
          <w:rFonts w:eastAsia="Times New Roman" w:cs="Times New Roman"/>
          <w:i/>
          <w:sz w:val="24"/>
          <w:szCs w:val="24"/>
        </w:rPr>
        <w:t>DeLoss</w:t>
      </w:r>
      <w:proofErr w:type="spellEnd"/>
      <w:r w:rsidRPr="00D771B0">
        <w:rPr>
          <w:rFonts w:eastAsia="Times New Roman" w:cs="Times New Roman"/>
          <w:i/>
          <w:sz w:val="24"/>
          <w:szCs w:val="24"/>
        </w:rPr>
        <w:t>, Legal Counsel to IABH and Sara M. Howe, CEO</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On January 1, 2019, two new laws effecting insurers of mental health and substance use services went into effect: </w:t>
      </w:r>
      <w:hyperlink r:id="rId20" w:history="1">
        <w:r w:rsidRPr="00EA23BB">
          <w:rPr>
            <w:rFonts w:eastAsia="Times New Roman" w:cs="Times New Roman"/>
            <w:color w:val="0000FF" w:themeColor="hyperlink"/>
            <w:sz w:val="24"/>
            <w:szCs w:val="24"/>
            <w:u w:val="single"/>
          </w:rPr>
          <w:t>Public Act 100-1023</w:t>
        </w:r>
      </w:hyperlink>
      <w:r w:rsidRPr="00D771B0">
        <w:rPr>
          <w:rFonts w:eastAsia="Times New Roman" w:cs="Times New Roman"/>
          <w:sz w:val="24"/>
          <w:szCs w:val="24"/>
        </w:rPr>
        <w:t xml:space="preserve"> and </w:t>
      </w:r>
      <w:hyperlink r:id="rId21" w:history="1">
        <w:r w:rsidRPr="00EA23BB">
          <w:rPr>
            <w:rFonts w:eastAsia="Times New Roman" w:cs="Times New Roman"/>
            <w:color w:val="0000FF" w:themeColor="hyperlink"/>
            <w:sz w:val="24"/>
            <w:szCs w:val="24"/>
            <w:u w:val="single"/>
          </w:rPr>
          <w:t>Public Act 100-1024</w:t>
        </w:r>
      </w:hyperlink>
      <w:r w:rsidRPr="00D771B0">
        <w:rPr>
          <w:rFonts w:eastAsia="Times New Roman" w:cs="Times New Roman"/>
          <w:sz w:val="24"/>
          <w:szCs w:val="24"/>
        </w:rPr>
        <w:t xml:space="preserve">.  The Illinois Association for Behavioral Health was instrumental in the negotiation and passage of these new laws.  Below is a brief analysis of the Acts as they apply to health insurance plans to assist you as you prepare for implementation. </w:t>
      </w:r>
    </w:p>
    <w:p w:rsidR="00D771B0" w:rsidRPr="00D771B0" w:rsidRDefault="00D771B0" w:rsidP="00D771B0">
      <w:pPr>
        <w:spacing w:after="0" w:line="240" w:lineRule="auto"/>
        <w:jc w:val="both"/>
        <w:rPr>
          <w:rFonts w:eastAsia="Times New Roman" w:cs="Times New Roman"/>
          <w:sz w:val="24"/>
          <w:szCs w:val="24"/>
          <w:u w:val="single"/>
        </w:rPr>
      </w:pPr>
    </w:p>
    <w:p w:rsidR="00D771B0" w:rsidRPr="00D771B0" w:rsidRDefault="00D771B0" w:rsidP="00D771B0">
      <w:pPr>
        <w:spacing w:after="0" w:line="240" w:lineRule="auto"/>
        <w:jc w:val="center"/>
        <w:rPr>
          <w:rFonts w:eastAsia="Times New Roman" w:cs="Times New Roman"/>
          <w:sz w:val="24"/>
          <w:szCs w:val="24"/>
          <w:u w:val="single"/>
        </w:rPr>
      </w:pPr>
      <w:r w:rsidRPr="00D771B0">
        <w:rPr>
          <w:rFonts w:eastAsia="Times New Roman" w:cs="Times New Roman"/>
          <w:sz w:val="24"/>
          <w:szCs w:val="24"/>
          <w:u w:val="single"/>
        </w:rPr>
        <w:t>Public Act 100-1023 – Emergency Opioid and Addiction Treatment Access Act</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PA 100-1023 allows for immediate access to Illinois treatment providers by </w:t>
      </w:r>
      <w:r w:rsidRPr="00D771B0">
        <w:rPr>
          <w:rFonts w:eastAsia="Times New Roman" w:cs="Times New Roman"/>
          <w:b/>
          <w:i/>
          <w:sz w:val="24"/>
          <w:szCs w:val="24"/>
        </w:rPr>
        <w:t>removing the</w:t>
      </w:r>
      <w:r w:rsidRPr="00D771B0">
        <w:rPr>
          <w:rFonts w:eastAsia="Times New Roman" w:cs="Times New Roman"/>
          <w:b/>
          <w:bCs/>
          <w:i/>
          <w:sz w:val="24"/>
          <w:szCs w:val="24"/>
        </w:rPr>
        <w:t xml:space="preserve"> prior authorization requirement </w:t>
      </w:r>
      <w:r w:rsidRPr="00D771B0">
        <w:rPr>
          <w:rFonts w:eastAsia="Times New Roman" w:cs="Times New Roman"/>
          <w:b/>
          <w:i/>
          <w:sz w:val="24"/>
          <w:szCs w:val="24"/>
        </w:rPr>
        <w:t>for commercial health plans and Medicaid managed care organizations (MCOs)</w:t>
      </w:r>
      <w:r w:rsidRPr="00D771B0">
        <w:rPr>
          <w:rFonts w:eastAsia="Times New Roman" w:cs="Times New Roman"/>
          <w:sz w:val="24"/>
          <w:szCs w:val="24"/>
        </w:rPr>
        <w:t>. The elimination of prior authorization applies to the following ASAM Levels of Treatment:</w:t>
      </w:r>
    </w:p>
    <w:p w:rsidR="00D771B0" w:rsidRPr="00D771B0" w:rsidRDefault="00D771B0" w:rsidP="00D771B0">
      <w:pPr>
        <w:spacing w:after="0" w:line="240" w:lineRule="auto"/>
        <w:jc w:val="both"/>
        <w:rPr>
          <w:rFonts w:eastAsia="Times New Roman" w:cs="Times New Roman"/>
          <w:sz w:val="24"/>
          <w:szCs w:val="24"/>
        </w:rPr>
      </w:pPr>
    </w:p>
    <w:tbl>
      <w:tblPr>
        <w:tblStyle w:val="TableGrid2"/>
        <w:tblW w:w="0" w:type="auto"/>
        <w:tblInd w:w="1965" w:type="dxa"/>
        <w:tblLook w:val="04A0" w:firstRow="1" w:lastRow="0" w:firstColumn="1" w:lastColumn="0" w:noHBand="0" w:noVBand="1"/>
      </w:tblPr>
      <w:tblGrid>
        <w:gridCol w:w="6885"/>
      </w:tblGrid>
      <w:tr w:rsidR="00D771B0" w:rsidRPr="00D771B0" w:rsidTr="00C3604F">
        <w:trPr>
          <w:tblHeader/>
        </w:trPr>
        <w:tc>
          <w:tcPr>
            <w:tcW w:w="6885" w:type="dxa"/>
          </w:tcPr>
          <w:p w:rsidR="00D771B0" w:rsidRPr="00D771B0" w:rsidRDefault="00D771B0" w:rsidP="00D771B0">
            <w:pPr>
              <w:jc w:val="both"/>
              <w:rPr>
                <w:rFonts w:asciiTheme="minorHAnsi" w:hAnsiTheme="minorHAnsi"/>
                <w:b/>
                <w:sz w:val="24"/>
                <w:szCs w:val="24"/>
              </w:rPr>
            </w:pPr>
            <w:r w:rsidRPr="00D771B0">
              <w:rPr>
                <w:rFonts w:asciiTheme="minorHAnsi" w:hAnsiTheme="minorHAnsi"/>
                <w:b/>
                <w:sz w:val="24"/>
                <w:szCs w:val="24"/>
              </w:rPr>
              <w:t>Plans:</w:t>
            </w:r>
          </w:p>
        </w:tc>
      </w:tr>
      <w:tr w:rsidR="00D771B0" w:rsidRPr="00D771B0" w:rsidTr="00C3604F">
        <w:tc>
          <w:tcPr>
            <w:tcW w:w="6885" w:type="dxa"/>
          </w:tcPr>
          <w:p w:rsidR="00D771B0" w:rsidRPr="00D771B0" w:rsidRDefault="00D771B0" w:rsidP="00D771B0">
            <w:pPr>
              <w:jc w:val="both"/>
              <w:rPr>
                <w:rFonts w:asciiTheme="minorHAnsi" w:hAnsiTheme="minorHAnsi"/>
                <w:sz w:val="24"/>
                <w:szCs w:val="24"/>
              </w:rPr>
            </w:pPr>
            <w:r w:rsidRPr="00D771B0">
              <w:rPr>
                <w:rFonts w:asciiTheme="minorHAnsi" w:hAnsiTheme="minorHAnsi"/>
                <w:sz w:val="24"/>
                <w:szCs w:val="24"/>
              </w:rPr>
              <w:t>2.1 (Intensive Outpatient)</w:t>
            </w:r>
          </w:p>
        </w:tc>
      </w:tr>
      <w:tr w:rsidR="00D771B0" w:rsidRPr="00D771B0" w:rsidTr="00C3604F">
        <w:tc>
          <w:tcPr>
            <w:tcW w:w="6885" w:type="dxa"/>
          </w:tcPr>
          <w:p w:rsidR="00D771B0" w:rsidRPr="00D771B0" w:rsidRDefault="00D771B0" w:rsidP="00D771B0">
            <w:pPr>
              <w:jc w:val="both"/>
              <w:rPr>
                <w:rFonts w:asciiTheme="minorHAnsi" w:hAnsiTheme="minorHAnsi"/>
                <w:sz w:val="24"/>
                <w:szCs w:val="24"/>
              </w:rPr>
            </w:pPr>
            <w:r w:rsidRPr="00D771B0">
              <w:rPr>
                <w:rFonts w:asciiTheme="minorHAnsi" w:hAnsiTheme="minorHAnsi"/>
                <w:sz w:val="24"/>
                <w:szCs w:val="24"/>
              </w:rPr>
              <w:t>2.5 (Partial Hospitalization)</w:t>
            </w:r>
          </w:p>
        </w:tc>
      </w:tr>
      <w:tr w:rsidR="00D771B0" w:rsidRPr="00D771B0" w:rsidTr="00C3604F">
        <w:tc>
          <w:tcPr>
            <w:tcW w:w="6885" w:type="dxa"/>
          </w:tcPr>
          <w:p w:rsidR="00D771B0" w:rsidRPr="00D771B0" w:rsidRDefault="00D771B0" w:rsidP="00D771B0">
            <w:pPr>
              <w:jc w:val="both"/>
              <w:rPr>
                <w:rFonts w:asciiTheme="minorHAnsi" w:hAnsiTheme="minorHAnsi"/>
                <w:sz w:val="24"/>
                <w:szCs w:val="24"/>
              </w:rPr>
            </w:pPr>
            <w:r w:rsidRPr="00D771B0">
              <w:rPr>
                <w:rFonts w:asciiTheme="minorHAnsi" w:hAnsiTheme="minorHAnsi"/>
                <w:sz w:val="24"/>
                <w:szCs w:val="24"/>
              </w:rPr>
              <w:t>3.1 (Clinically Managed Low-Intensity Residential)</w:t>
            </w:r>
          </w:p>
        </w:tc>
      </w:tr>
      <w:tr w:rsidR="00D771B0" w:rsidRPr="00D771B0" w:rsidTr="00C3604F">
        <w:tc>
          <w:tcPr>
            <w:tcW w:w="6885" w:type="dxa"/>
          </w:tcPr>
          <w:p w:rsidR="00D771B0" w:rsidRPr="00D771B0" w:rsidRDefault="00D771B0" w:rsidP="00D771B0">
            <w:pPr>
              <w:jc w:val="both"/>
              <w:rPr>
                <w:rFonts w:asciiTheme="minorHAnsi" w:hAnsiTheme="minorHAnsi"/>
                <w:sz w:val="24"/>
                <w:szCs w:val="24"/>
              </w:rPr>
            </w:pPr>
            <w:r w:rsidRPr="00D771B0">
              <w:rPr>
                <w:rFonts w:asciiTheme="minorHAnsi" w:hAnsiTheme="minorHAnsi"/>
                <w:sz w:val="24"/>
                <w:szCs w:val="24"/>
              </w:rPr>
              <w:t>3.3 (Clinically Managed Population-Specific High-Intensity Residential)</w:t>
            </w:r>
          </w:p>
        </w:tc>
      </w:tr>
      <w:tr w:rsidR="00D771B0" w:rsidRPr="00D771B0" w:rsidTr="00C3604F">
        <w:tc>
          <w:tcPr>
            <w:tcW w:w="6885" w:type="dxa"/>
          </w:tcPr>
          <w:p w:rsidR="00D771B0" w:rsidRPr="00D771B0" w:rsidRDefault="00D771B0" w:rsidP="00D771B0">
            <w:pPr>
              <w:jc w:val="both"/>
              <w:rPr>
                <w:rFonts w:asciiTheme="minorHAnsi" w:hAnsiTheme="minorHAnsi"/>
                <w:sz w:val="24"/>
                <w:szCs w:val="24"/>
              </w:rPr>
            </w:pPr>
            <w:r w:rsidRPr="00D771B0">
              <w:rPr>
                <w:rFonts w:asciiTheme="minorHAnsi" w:hAnsiTheme="minorHAnsi"/>
                <w:sz w:val="24"/>
                <w:szCs w:val="24"/>
              </w:rPr>
              <w:t>3.5 (Clinically Managed High-Intensity Residential)</w:t>
            </w:r>
          </w:p>
        </w:tc>
      </w:tr>
      <w:tr w:rsidR="00D771B0" w:rsidRPr="00D771B0" w:rsidTr="00C3604F">
        <w:tc>
          <w:tcPr>
            <w:tcW w:w="6885" w:type="dxa"/>
          </w:tcPr>
          <w:p w:rsidR="00D771B0" w:rsidRPr="00D771B0" w:rsidRDefault="00D771B0" w:rsidP="00D771B0">
            <w:pPr>
              <w:jc w:val="both"/>
              <w:rPr>
                <w:rFonts w:asciiTheme="minorHAnsi" w:hAnsiTheme="minorHAnsi"/>
                <w:sz w:val="24"/>
                <w:szCs w:val="24"/>
              </w:rPr>
            </w:pPr>
            <w:r w:rsidRPr="00D771B0">
              <w:rPr>
                <w:rFonts w:asciiTheme="minorHAnsi" w:hAnsiTheme="minorHAnsi"/>
                <w:sz w:val="24"/>
                <w:szCs w:val="24"/>
              </w:rPr>
              <w:t>3.7 (Medically Monitored Intensive Inpatient)</w:t>
            </w:r>
          </w:p>
        </w:tc>
      </w:tr>
      <w:tr w:rsidR="00D771B0" w:rsidRPr="00D771B0" w:rsidTr="00C3604F">
        <w:tc>
          <w:tcPr>
            <w:tcW w:w="6885" w:type="dxa"/>
          </w:tcPr>
          <w:p w:rsidR="00D771B0" w:rsidRPr="00D771B0" w:rsidRDefault="00D771B0" w:rsidP="00D771B0">
            <w:pPr>
              <w:jc w:val="both"/>
              <w:rPr>
                <w:rFonts w:asciiTheme="minorHAnsi" w:hAnsiTheme="minorHAnsi"/>
                <w:sz w:val="24"/>
                <w:szCs w:val="24"/>
              </w:rPr>
            </w:pPr>
            <w:r w:rsidRPr="00D771B0">
              <w:rPr>
                <w:rFonts w:asciiTheme="minorHAnsi" w:hAnsiTheme="minorHAnsi"/>
                <w:sz w:val="24"/>
                <w:szCs w:val="24"/>
              </w:rPr>
              <w:t>OMT (Opioid Maintenance Therapy)</w:t>
            </w:r>
          </w:p>
        </w:tc>
      </w:tr>
    </w:tbl>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Instead of obtaining prior authorization for those treatment levels, providers and facilities will </w:t>
      </w:r>
      <w:r w:rsidRPr="00D771B0">
        <w:rPr>
          <w:rFonts w:eastAsia="Times New Roman" w:cs="Times New Roman"/>
          <w:b/>
          <w:i/>
          <w:sz w:val="24"/>
          <w:szCs w:val="24"/>
        </w:rPr>
        <w:t>only need to provide notice</w:t>
      </w:r>
      <w:r w:rsidRPr="00D771B0">
        <w:rPr>
          <w:rFonts w:eastAsia="Times New Roman" w:cs="Times New Roman"/>
          <w:sz w:val="24"/>
          <w:szCs w:val="24"/>
        </w:rPr>
        <w:t xml:space="preserve"> within the law’s timeframes in the manner specified under the plan agreement (within two business days).</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Providers will need to comply with Rule 2060 requirements for treatment plans and will be subject to all plan utilization review and medical necessity requirements following notice and admission. If the provider fails to provide notice as required above, then the plan may impose its normal prior authorization process.</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PA 100-1023 provides for an </w:t>
      </w:r>
      <w:r w:rsidRPr="00D771B0">
        <w:rPr>
          <w:rFonts w:eastAsia="Times New Roman" w:cs="Times New Roman"/>
          <w:b/>
          <w:i/>
          <w:sz w:val="24"/>
          <w:szCs w:val="24"/>
        </w:rPr>
        <w:t>additional expedited appeal process</w:t>
      </w:r>
      <w:r w:rsidRPr="00D771B0">
        <w:rPr>
          <w:rFonts w:eastAsia="Times New Roman" w:cs="Times New Roman"/>
          <w:sz w:val="24"/>
          <w:szCs w:val="24"/>
        </w:rPr>
        <w:t xml:space="preserve"> for plans under the framework of the Health Carrier External Review Act.  If a plan determines that treatment is not medically necessary, the insured may request, within 24 hours, an expedited external review. The reviewing entity will issue a determination within 72 hours.  If the appeal upholds the decision denying benefits, </w:t>
      </w:r>
      <w:r w:rsidRPr="00D771B0">
        <w:rPr>
          <w:rFonts w:eastAsia="Times New Roman" w:cs="Times New Roman"/>
          <w:b/>
          <w:i/>
          <w:sz w:val="24"/>
          <w:szCs w:val="24"/>
        </w:rPr>
        <w:t>the plan must still pay for treatment through the date of the decision</w:t>
      </w:r>
      <w:r w:rsidRPr="00D771B0">
        <w:rPr>
          <w:rFonts w:eastAsia="Times New Roman" w:cs="Times New Roman"/>
          <w:sz w:val="24"/>
          <w:szCs w:val="24"/>
        </w:rPr>
        <w:t xml:space="preserve"> (96 hours/4 days).</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lastRenderedPageBreak/>
        <w:t xml:space="preserve">The provider is required to notify the plan of the intended discharge of the client 7 business days prior to the anticipated discharge and at the time of discharge.  </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The law also requires that </w:t>
      </w:r>
      <w:r w:rsidRPr="00D771B0">
        <w:rPr>
          <w:rFonts w:eastAsia="Times New Roman" w:cs="Times New Roman"/>
          <w:b/>
          <w:i/>
          <w:sz w:val="24"/>
          <w:szCs w:val="24"/>
        </w:rPr>
        <w:t>plans comply with all Parity requirements</w:t>
      </w:r>
      <w:r w:rsidRPr="00D771B0">
        <w:rPr>
          <w:rFonts w:eastAsia="Times New Roman" w:cs="Times New Roman"/>
          <w:sz w:val="24"/>
          <w:szCs w:val="24"/>
        </w:rPr>
        <w:t xml:space="preserve"> set forth under sections 370c and 370c.1 of the Insurance Code. Those sections of the Insurance Code impose mandatory minimum coverages and benefits for behavioral health services and include substantial Parity protections – as further enhanced under PA 100-1024, described below.</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center"/>
        <w:rPr>
          <w:rFonts w:eastAsia="Times New Roman" w:cs="Times New Roman"/>
          <w:sz w:val="24"/>
          <w:szCs w:val="24"/>
          <w:u w:val="single"/>
        </w:rPr>
      </w:pPr>
      <w:r w:rsidRPr="00D771B0">
        <w:rPr>
          <w:rFonts w:eastAsia="Times New Roman" w:cs="Times New Roman"/>
          <w:sz w:val="24"/>
          <w:szCs w:val="24"/>
          <w:u w:val="single"/>
        </w:rPr>
        <w:t>Public Act 100-1024 – Amendments to Illinois Parity Law</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PA 100-1024 makes several enhancements to Illinois’ existing Parity laws, which were already considered among the most stringent in the nation based upon PA 99-0480.  PA 100-1024 clarifies which State agency will be responsible for oversight and enforcement of various plans and MCOs.  The Department of Insurance (DOI) will oversee various commercial plans while the Department of Healthcare and Family Services (HFS) will be responsible for Medicaid MCOs. (MCOs are covered by the Insurance Code Parity provisions by reference in the Public Aid Code).  In addition to confirming the oversight agency, the </w:t>
      </w:r>
      <w:r w:rsidRPr="00D771B0">
        <w:rPr>
          <w:rFonts w:eastAsia="Times New Roman" w:cs="Times New Roman"/>
          <w:b/>
          <w:i/>
          <w:sz w:val="24"/>
          <w:szCs w:val="24"/>
        </w:rPr>
        <w:t>law expands the coverage of the Parity laws to include school employee health insurance plans</w:t>
      </w:r>
      <w:r w:rsidRPr="00D771B0">
        <w:rPr>
          <w:rFonts w:eastAsia="Times New Roman" w:cs="Times New Roman"/>
          <w:sz w:val="24"/>
          <w:szCs w:val="24"/>
        </w:rPr>
        <w:t>, which previously could opt out of Parity requirements in Illinois.</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PA 100-1024 confirms that </w:t>
      </w:r>
      <w:r w:rsidRPr="00D771B0">
        <w:rPr>
          <w:rFonts w:eastAsia="Times New Roman" w:cs="Times New Roman"/>
          <w:b/>
          <w:i/>
          <w:sz w:val="24"/>
          <w:szCs w:val="24"/>
        </w:rPr>
        <w:t>only ASAM criteria may be utilized for medical necessity determinations for MAT</w:t>
      </w:r>
      <w:r w:rsidRPr="00D771B0">
        <w:rPr>
          <w:rFonts w:eastAsia="Times New Roman" w:cs="Times New Roman"/>
          <w:sz w:val="24"/>
          <w:szCs w:val="24"/>
        </w:rPr>
        <w:t xml:space="preserve">. The law then confirms that plans </w:t>
      </w:r>
      <w:r w:rsidRPr="00D771B0">
        <w:rPr>
          <w:rFonts w:eastAsia="Times New Roman" w:cs="Times New Roman"/>
          <w:b/>
          <w:i/>
          <w:sz w:val="24"/>
          <w:szCs w:val="24"/>
        </w:rPr>
        <w:t>may not impose prior authorization upon substance use disorder (SUD) prescription medications</w:t>
      </w:r>
      <w:r w:rsidRPr="00D771B0">
        <w:rPr>
          <w:rFonts w:eastAsia="Times New Roman" w:cs="Times New Roman"/>
          <w:sz w:val="24"/>
          <w:szCs w:val="24"/>
        </w:rPr>
        <w:t xml:space="preserve"> except as required under ASAM criteria.  Further, there may be no step therapy requirements imposed upon such medications.  PA 100-1024 mandates that the plans place all brand SUD medications on the lowest tier of the drug formulary for brand SUD medications and place all generic SUD medications on the lowest tier of the generic formulary for generic SUD medications. Finally, the plan may not exclude coverage for such SUD medications or the associated counseling/wraparound services based upon the grounds that such medication and treatment was court-ordered.</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PA 100-1024 requires </w:t>
      </w:r>
      <w:r w:rsidRPr="00D771B0">
        <w:rPr>
          <w:rFonts w:eastAsia="Times New Roman" w:cs="Times New Roman"/>
          <w:b/>
          <w:i/>
          <w:sz w:val="24"/>
          <w:szCs w:val="24"/>
        </w:rPr>
        <w:t>plans to submit comparative analysis and other detailed information and reports on their own internal Parity compliance processes and results</w:t>
      </w:r>
      <w:r w:rsidRPr="00D771B0">
        <w:rPr>
          <w:rFonts w:eastAsia="Times New Roman" w:cs="Times New Roman"/>
          <w:sz w:val="24"/>
          <w:szCs w:val="24"/>
        </w:rPr>
        <w:t>. The plans must also report Parity compliance information on their websites. DOI and HFS must perform regular Parity market conduct examinations/audits of plans and MCOs. The agencies will enforce Illinois Parity as well as the Federal Parity laws. Following the completion of all market conduct examinations and audits, and the review of reports by plans and MCOs required by the law, DOI and HFS must report to the General Assembly each year on Parity enforcement efforts and results.</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In addition to the reporting and compliance exercises, DOI and HFS will convene a </w:t>
      </w:r>
      <w:r w:rsidRPr="00D771B0">
        <w:rPr>
          <w:rFonts w:eastAsia="Times New Roman" w:cs="Times New Roman"/>
          <w:b/>
          <w:i/>
          <w:sz w:val="24"/>
          <w:szCs w:val="24"/>
        </w:rPr>
        <w:t>Parity workgroup</w:t>
      </w:r>
      <w:r w:rsidRPr="00D771B0">
        <w:rPr>
          <w:rFonts w:eastAsia="Times New Roman" w:cs="Times New Roman"/>
          <w:sz w:val="24"/>
          <w:szCs w:val="24"/>
        </w:rPr>
        <w:t xml:space="preserve"> made up of advocates, providers, plans, and MCOs. The workgroup will provide recommendations to the General Assembly on plan reporting requirements and other compliance and enforcement opportunities. The workgroup will spell out the requirements of a </w:t>
      </w:r>
      <w:r w:rsidRPr="00D771B0">
        <w:rPr>
          <w:rFonts w:eastAsia="Times New Roman" w:cs="Times New Roman"/>
          <w:sz w:val="24"/>
          <w:szCs w:val="24"/>
        </w:rPr>
        <w:lastRenderedPageBreak/>
        <w:t>new annual Parity reporting requirement that will be effective in 2020.  The workgroup is provided a detailed and rigid review and reporting agenda.</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both"/>
        <w:rPr>
          <w:rFonts w:eastAsia="Times New Roman" w:cs="Times New Roman"/>
          <w:sz w:val="24"/>
          <w:szCs w:val="24"/>
        </w:rPr>
      </w:pPr>
      <w:r w:rsidRPr="00D771B0">
        <w:rPr>
          <w:rFonts w:eastAsia="Times New Roman" w:cs="Times New Roman"/>
          <w:sz w:val="24"/>
          <w:szCs w:val="24"/>
        </w:rPr>
        <w:t xml:space="preserve">The law also now requires the </w:t>
      </w:r>
      <w:r w:rsidRPr="00D771B0">
        <w:rPr>
          <w:rFonts w:eastAsia="Times New Roman" w:cs="Times New Roman"/>
          <w:b/>
          <w:i/>
          <w:sz w:val="24"/>
          <w:szCs w:val="24"/>
        </w:rPr>
        <w:t>Auditor General to examine DOI and HFS compliance with Parity</w:t>
      </w:r>
      <w:r w:rsidRPr="00D771B0">
        <w:rPr>
          <w:rFonts w:eastAsia="Times New Roman" w:cs="Times New Roman"/>
          <w:sz w:val="24"/>
          <w:szCs w:val="24"/>
        </w:rPr>
        <w:t xml:space="preserve"> enforcement requirements under Illinois law.</w:t>
      </w:r>
    </w:p>
    <w:p w:rsidR="00D771B0" w:rsidRPr="00D771B0" w:rsidRDefault="00D771B0" w:rsidP="00D771B0">
      <w:pPr>
        <w:spacing w:after="0" w:line="240" w:lineRule="auto"/>
        <w:jc w:val="both"/>
        <w:rPr>
          <w:rFonts w:eastAsia="Times New Roman" w:cs="Times New Roman"/>
          <w:sz w:val="24"/>
          <w:szCs w:val="24"/>
        </w:rPr>
      </w:pPr>
    </w:p>
    <w:p w:rsidR="00D771B0" w:rsidRPr="00D771B0" w:rsidRDefault="00D771B0" w:rsidP="00D771B0">
      <w:pPr>
        <w:spacing w:after="0" w:line="240" w:lineRule="auto"/>
        <w:jc w:val="right"/>
        <w:rPr>
          <w:rFonts w:eastAsia="Times New Roman" w:cs="Times New Roman"/>
          <w:b/>
          <w:sz w:val="24"/>
          <w:szCs w:val="24"/>
        </w:rPr>
      </w:pPr>
      <w:r w:rsidRPr="00D771B0">
        <w:rPr>
          <w:rFonts w:eastAsia="Times New Roman" w:cs="Times New Roman"/>
          <w:b/>
          <w:sz w:val="24"/>
          <w:szCs w:val="24"/>
        </w:rPr>
        <w:t>For additional information:</w:t>
      </w:r>
    </w:p>
    <w:p w:rsidR="00D771B0" w:rsidRPr="00D771B0" w:rsidRDefault="00D771B0" w:rsidP="00D771B0">
      <w:pPr>
        <w:spacing w:after="0" w:line="240" w:lineRule="auto"/>
        <w:jc w:val="right"/>
        <w:rPr>
          <w:rFonts w:eastAsia="Times New Roman" w:cs="Times New Roman"/>
          <w:sz w:val="24"/>
          <w:szCs w:val="24"/>
        </w:rPr>
      </w:pPr>
    </w:p>
    <w:p w:rsidR="00D771B0" w:rsidRPr="00D771B0" w:rsidRDefault="00D771B0" w:rsidP="00D771B0">
      <w:pPr>
        <w:spacing w:after="0" w:line="240" w:lineRule="auto"/>
        <w:jc w:val="right"/>
        <w:rPr>
          <w:rFonts w:eastAsia="Times New Roman" w:cs="Times New Roman"/>
          <w:sz w:val="24"/>
          <w:szCs w:val="24"/>
        </w:rPr>
      </w:pPr>
      <w:r w:rsidRPr="00D771B0">
        <w:rPr>
          <w:rFonts w:eastAsia="Times New Roman" w:cs="Times New Roman"/>
          <w:sz w:val="24"/>
          <w:szCs w:val="24"/>
        </w:rPr>
        <w:t xml:space="preserve">Jud </w:t>
      </w:r>
      <w:proofErr w:type="spellStart"/>
      <w:r w:rsidRPr="00D771B0">
        <w:rPr>
          <w:rFonts w:eastAsia="Times New Roman" w:cs="Times New Roman"/>
          <w:sz w:val="24"/>
          <w:szCs w:val="24"/>
        </w:rPr>
        <w:t>DeLoss</w:t>
      </w:r>
      <w:proofErr w:type="spellEnd"/>
      <w:r w:rsidRPr="00D771B0">
        <w:rPr>
          <w:rFonts w:eastAsia="Times New Roman" w:cs="Times New Roman"/>
          <w:sz w:val="24"/>
          <w:szCs w:val="24"/>
        </w:rPr>
        <w:t xml:space="preserve">, </w:t>
      </w:r>
      <w:proofErr w:type="spellStart"/>
      <w:r w:rsidRPr="00D771B0">
        <w:rPr>
          <w:rFonts w:eastAsia="Times New Roman" w:cs="Times New Roman"/>
          <w:sz w:val="24"/>
          <w:szCs w:val="24"/>
        </w:rPr>
        <w:t>Greensfelder</w:t>
      </w:r>
      <w:proofErr w:type="spellEnd"/>
      <w:r w:rsidRPr="00D771B0">
        <w:rPr>
          <w:rFonts w:eastAsia="Times New Roman" w:cs="Times New Roman"/>
          <w:sz w:val="24"/>
          <w:szCs w:val="24"/>
        </w:rPr>
        <w:t xml:space="preserve"> Law</w:t>
      </w:r>
    </w:p>
    <w:p w:rsidR="00D771B0" w:rsidRPr="00D771B0" w:rsidRDefault="00D771B0" w:rsidP="00D771B0">
      <w:pPr>
        <w:spacing w:after="0" w:line="240" w:lineRule="auto"/>
        <w:jc w:val="right"/>
        <w:rPr>
          <w:rFonts w:eastAsia="Times New Roman" w:cs="Times New Roman"/>
          <w:sz w:val="24"/>
          <w:szCs w:val="24"/>
        </w:rPr>
      </w:pPr>
      <w:r w:rsidRPr="00D771B0">
        <w:rPr>
          <w:rFonts w:eastAsia="Times New Roman" w:cs="Times New Roman"/>
          <w:sz w:val="24"/>
          <w:szCs w:val="24"/>
        </w:rPr>
        <w:t>(312) 345-5012 – office</w:t>
      </w:r>
    </w:p>
    <w:p w:rsidR="00D771B0" w:rsidRPr="00D771B0" w:rsidRDefault="002329F2" w:rsidP="00D771B0">
      <w:pPr>
        <w:spacing w:after="0" w:line="240" w:lineRule="auto"/>
        <w:jc w:val="right"/>
        <w:rPr>
          <w:rFonts w:eastAsia="Times New Roman" w:cs="Times New Roman"/>
          <w:sz w:val="24"/>
          <w:szCs w:val="24"/>
        </w:rPr>
      </w:pPr>
      <w:hyperlink r:id="rId22" w:history="1">
        <w:r w:rsidR="00D771B0" w:rsidRPr="00EA23BB">
          <w:rPr>
            <w:rFonts w:eastAsia="Times New Roman" w:cs="Times New Roman"/>
            <w:color w:val="0000FF" w:themeColor="hyperlink"/>
            <w:sz w:val="24"/>
            <w:szCs w:val="24"/>
            <w:u w:val="single"/>
          </w:rPr>
          <w:t>gdeloss@greensfelder.com</w:t>
        </w:r>
      </w:hyperlink>
    </w:p>
    <w:p w:rsidR="00D771B0" w:rsidRPr="00D771B0" w:rsidRDefault="00D771B0" w:rsidP="00D771B0">
      <w:pPr>
        <w:spacing w:after="0" w:line="240" w:lineRule="auto"/>
        <w:jc w:val="right"/>
        <w:rPr>
          <w:rFonts w:eastAsia="Times New Roman" w:cs="Times New Roman"/>
          <w:sz w:val="24"/>
          <w:szCs w:val="24"/>
        </w:rPr>
      </w:pPr>
    </w:p>
    <w:p w:rsidR="00D771B0" w:rsidRPr="00D771B0" w:rsidRDefault="00D771B0" w:rsidP="00D771B0">
      <w:pPr>
        <w:spacing w:after="0" w:line="240" w:lineRule="auto"/>
        <w:jc w:val="right"/>
        <w:rPr>
          <w:rFonts w:eastAsia="Times New Roman" w:cs="Times New Roman"/>
          <w:sz w:val="24"/>
          <w:szCs w:val="24"/>
        </w:rPr>
      </w:pPr>
      <w:r w:rsidRPr="00D771B0">
        <w:rPr>
          <w:rFonts w:eastAsia="Times New Roman" w:cs="Times New Roman"/>
          <w:sz w:val="24"/>
          <w:szCs w:val="24"/>
        </w:rPr>
        <w:t>Sara M. Howe, IABH</w:t>
      </w:r>
    </w:p>
    <w:p w:rsidR="00D771B0" w:rsidRPr="00D771B0" w:rsidRDefault="00D771B0" w:rsidP="00D771B0">
      <w:pPr>
        <w:spacing w:after="0" w:line="240" w:lineRule="auto"/>
        <w:jc w:val="right"/>
        <w:rPr>
          <w:rFonts w:eastAsia="Times New Roman" w:cs="Times New Roman"/>
          <w:sz w:val="24"/>
          <w:szCs w:val="24"/>
        </w:rPr>
      </w:pPr>
      <w:r w:rsidRPr="00D771B0">
        <w:rPr>
          <w:rFonts w:eastAsia="Times New Roman" w:cs="Times New Roman"/>
          <w:sz w:val="24"/>
          <w:szCs w:val="24"/>
        </w:rPr>
        <w:t>(217) 528-7335 ext. 11</w:t>
      </w:r>
    </w:p>
    <w:p w:rsidR="00D771B0" w:rsidRPr="00EA23BB" w:rsidRDefault="002329F2" w:rsidP="00D771B0">
      <w:pPr>
        <w:spacing w:after="0"/>
        <w:jc w:val="right"/>
        <w:rPr>
          <w:rFonts w:cs="Times New Roman"/>
          <w:b/>
          <w:sz w:val="24"/>
          <w:szCs w:val="24"/>
        </w:rPr>
      </w:pPr>
      <w:hyperlink r:id="rId23" w:history="1">
        <w:r w:rsidR="00D771B0" w:rsidRPr="00EA23BB">
          <w:rPr>
            <w:rFonts w:eastAsia="Times New Roman" w:cs="Times New Roman"/>
            <w:color w:val="0000FF" w:themeColor="hyperlink"/>
            <w:sz w:val="24"/>
            <w:szCs w:val="24"/>
            <w:u w:val="single"/>
          </w:rPr>
          <w:t>sara@ilabh.org</w:t>
        </w:r>
      </w:hyperlink>
    </w:p>
    <w:p w:rsidR="00D269EB" w:rsidRPr="00EA23BB" w:rsidRDefault="00D269EB" w:rsidP="00555109">
      <w:pPr>
        <w:spacing w:after="0"/>
        <w:jc w:val="center"/>
        <w:rPr>
          <w:rFonts w:cs="Times New Roman"/>
          <w:b/>
          <w:sz w:val="24"/>
          <w:szCs w:val="24"/>
        </w:rPr>
      </w:pPr>
    </w:p>
    <w:p w:rsidR="00D269EB" w:rsidRPr="00EA23BB" w:rsidRDefault="00D269EB" w:rsidP="00555109">
      <w:pPr>
        <w:spacing w:after="0"/>
        <w:jc w:val="center"/>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0C77D2" w:rsidRDefault="000C77D2" w:rsidP="00B22001">
      <w:pPr>
        <w:spacing w:after="0"/>
        <w:rPr>
          <w:rFonts w:cs="Times New Roman"/>
          <w:b/>
          <w:sz w:val="24"/>
          <w:szCs w:val="24"/>
        </w:rPr>
      </w:pPr>
    </w:p>
    <w:p w:rsidR="004A3132" w:rsidRDefault="004A3132" w:rsidP="00B22001">
      <w:pPr>
        <w:spacing w:after="0"/>
        <w:rPr>
          <w:rFonts w:cs="Times New Roman"/>
          <w:b/>
          <w:sz w:val="24"/>
          <w:szCs w:val="24"/>
        </w:rPr>
      </w:pPr>
    </w:p>
    <w:p w:rsidR="004A3132" w:rsidRDefault="004A3132" w:rsidP="00B22001">
      <w:pPr>
        <w:spacing w:after="0"/>
        <w:rPr>
          <w:rFonts w:cs="Times New Roman"/>
          <w:b/>
          <w:sz w:val="24"/>
          <w:szCs w:val="24"/>
        </w:rPr>
      </w:pPr>
    </w:p>
    <w:p w:rsidR="004A3132" w:rsidRDefault="004A3132" w:rsidP="00B22001">
      <w:pPr>
        <w:spacing w:after="0"/>
        <w:rPr>
          <w:rFonts w:cs="Times New Roman"/>
          <w:b/>
          <w:sz w:val="24"/>
          <w:szCs w:val="24"/>
        </w:rPr>
      </w:pPr>
    </w:p>
    <w:p w:rsidR="004A3132" w:rsidRDefault="004A3132" w:rsidP="00B22001">
      <w:pPr>
        <w:spacing w:after="0"/>
        <w:rPr>
          <w:rFonts w:cs="Times New Roman"/>
          <w:b/>
          <w:sz w:val="24"/>
          <w:szCs w:val="24"/>
        </w:rPr>
      </w:pPr>
    </w:p>
    <w:p w:rsidR="005D27E0" w:rsidRPr="00DB3FEC" w:rsidRDefault="00DB3FEC" w:rsidP="00B22001">
      <w:pPr>
        <w:spacing w:after="0"/>
        <w:rPr>
          <w:rFonts w:cs="Times New Roman"/>
          <w:b/>
          <w:sz w:val="24"/>
          <w:szCs w:val="24"/>
        </w:rPr>
      </w:pPr>
      <w:r w:rsidRPr="00DB3FEC">
        <w:rPr>
          <w:rFonts w:cs="Times New Roman"/>
          <w:b/>
          <w:sz w:val="24"/>
          <w:szCs w:val="24"/>
        </w:rPr>
        <w:lastRenderedPageBreak/>
        <w:t xml:space="preserve">Get Covered Illinois </w:t>
      </w:r>
      <w:r w:rsidR="005D27E0" w:rsidRPr="00DB3FEC">
        <w:rPr>
          <w:rFonts w:cs="Times New Roman"/>
          <w:b/>
          <w:sz w:val="24"/>
          <w:szCs w:val="24"/>
        </w:rPr>
        <w:t>Access to Care and Treatment Parity Outreach and Education</w:t>
      </w:r>
    </w:p>
    <w:p w:rsidR="00410F07" w:rsidRPr="00EA23BB" w:rsidRDefault="00410F07" w:rsidP="00B22001">
      <w:pPr>
        <w:spacing w:after="0"/>
        <w:rPr>
          <w:rFonts w:cs="Times New Roman"/>
          <w:sz w:val="24"/>
          <w:szCs w:val="24"/>
        </w:rPr>
      </w:pPr>
    </w:p>
    <w:p w:rsidR="00D771B0" w:rsidRPr="003B6696" w:rsidRDefault="00D771B0" w:rsidP="00D771B0">
      <w:pPr>
        <w:rPr>
          <w:bCs/>
          <w:sz w:val="24"/>
          <w:szCs w:val="24"/>
        </w:rPr>
      </w:pPr>
      <w:r w:rsidRPr="003B6696">
        <w:rPr>
          <w:bCs/>
          <w:sz w:val="24"/>
          <w:szCs w:val="24"/>
        </w:rPr>
        <w:t xml:space="preserve">The ACT team, in partnership with other state agencies, conducted face-to-face meetings with citizens across Illinois. The ACT team delivered formal presentations, provided printed materials, and offered one-on-one guidance to educate citizens on obtaining the coverage and treatment they need.  </w:t>
      </w:r>
    </w:p>
    <w:p w:rsidR="00410F07" w:rsidRPr="00410F07" w:rsidRDefault="00410F07" w:rsidP="003B6696">
      <w:pPr>
        <w:spacing w:after="0" w:line="240" w:lineRule="auto"/>
        <w:contextualSpacing/>
        <w:rPr>
          <w:rFonts w:eastAsia="Times New Roman" w:cs="Times New Roman"/>
          <w:b/>
          <w:color w:val="9B2D1F"/>
          <w:sz w:val="24"/>
          <w:szCs w:val="24"/>
        </w:rPr>
      </w:pPr>
      <w:r w:rsidRPr="00410F07">
        <w:rPr>
          <w:b/>
          <w:sz w:val="24"/>
          <w:szCs w:val="24"/>
        </w:rPr>
        <w:t>Why-</w:t>
      </w:r>
      <w:r w:rsidRPr="00410F07">
        <w:rPr>
          <w:rFonts w:eastAsiaTheme="minorEastAsia" w:cs="Arial"/>
          <w:b/>
          <w:color w:val="000000" w:themeColor="text1"/>
          <w:kern w:val="24"/>
          <w:sz w:val="24"/>
          <w:szCs w:val="24"/>
        </w:rPr>
        <w:t>ACT</w:t>
      </w:r>
    </w:p>
    <w:p w:rsidR="00410F07" w:rsidRPr="00410F07" w:rsidRDefault="00410F07" w:rsidP="00410F07">
      <w:pPr>
        <w:numPr>
          <w:ilvl w:val="2"/>
          <w:numId w:val="44"/>
        </w:numPr>
        <w:spacing w:after="0" w:line="240" w:lineRule="auto"/>
        <w:contextualSpacing/>
        <w:rPr>
          <w:rFonts w:eastAsia="Times New Roman" w:cs="Times New Roman"/>
          <w:sz w:val="24"/>
          <w:szCs w:val="24"/>
        </w:rPr>
      </w:pPr>
      <w:r w:rsidRPr="00410F07">
        <w:rPr>
          <w:rFonts w:eastAsiaTheme="minorEastAsia" w:cs="Arial"/>
          <w:kern w:val="24"/>
          <w:sz w:val="24"/>
          <w:szCs w:val="24"/>
        </w:rPr>
        <w:t>Drug overdoses claim more lives than anything else</w:t>
      </w:r>
    </w:p>
    <w:p w:rsidR="00410F07" w:rsidRPr="00410F07" w:rsidRDefault="00410F07" w:rsidP="00410F07">
      <w:pPr>
        <w:numPr>
          <w:ilvl w:val="2"/>
          <w:numId w:val="44"/>
        </w:numPr>
        <w:spacing w:after="0" w:line="240" w:lineRule="auto"/>
        <w:contextualSpacing/>
        <w:rPr>
          <w:rFonts w:eastAsia="Times New Roman" w:cs="Times New Roman"/>
          <w:sz w:val="24"/>
          <w:szCs w:val="24"/>
        </w:rPr>
      </w:pPr>
      <w:r w:rsidRPr="00410F07">
        <w:rPr>
          <w:rFonts w:eastAsiaTheme="minorEastAsia" w:cs="Arial"/>
          <w:kern w:val="24"/>
          <w:sz w:val="24"/>
          <w:szCs w:val="24"/>
        </w:rPr>
        <w:t xml:space="preserve">13,395 non-fatal overdoses in 2017* </w:t>
      </w:r>
    </w:p>
    <w:p w:rsidR="00410F07" w:rsidRPr="00410F07" w:rsidRDefault="00410F07" w:rsidP="00410F07">
      <w:pPr>
        <w:numPr>
          <w:ilvl w:val="2"/>
          <w:numId w:val="44"/>
        </w:numPr>
        <w:spacing w:after="0" w:line="240" w:lineRule="auto"/>
        <w:contextualSpacing/>
        <w:rPr>
          <w:rFonts w:eastAsia="Times New Roman" w:cs="Times New Roman"/>
          <w:sz w:val="24"/>
          <w:szCs w:val="24"/>
        </w:rPr>
      </w:pPr>
      <w:r w:rsidRPr="00410F07">
        <w:rPr>
          <w:rFonts w:eastAsiaTheme="minorEastAsia" w:cs="Arial"/>
          <w:kern w:val="24"/>
          <w:sz w:val="24"/>
          <w:szCs w:val="24"/>
        </w:rPr>
        <w:t>2,110 fatal overdoses 2017*</w:t>
      </w:r>
    </w:p>
    <w:p w:rsidR="00410F07" w:rsidRPr="00410F07" w:rsidRDefault="00410F07" w:rsidP="00410F07">
      <w:pPr>
        <w:numPr>
          <w:ilvl w:val="2"/>
          <w:numId w:val="44"/>
        </w:numPr>
        <w:contextualSpacing/>
        <w:rPr>
          <w:sz w:val="24"/>
          <w:szCs w:val="24"/>
        </w:rPr>
      </w:pPr>
      <w:r w:rsidRPr="00410F07">
        <w:rPr>
          <w:rFonts w:eastAsiaTheme="minorEastAsia" w:cs="Arial"/>
          <w:kern w:val="24"/>
          <w:sz w:val="24"/>
          <w:szCs w:val="24"/>
        </w:rPr>
        <w:t>State of Illinois Opioid Action Plan</w:t>
      </w:r>
    </w:p>
    <w:p w:rsidR="00410F07" w:rsidRPr="00410F07" w:rsidRDefault="00410F07" w:rsidP="00410F07">
      <w:pPr>
        <w:ind w:left="2160"/>
        <w:contextualSpacing/>
        <w:rPr>
          <w:sz w:val="24"/>
          <w:szCs w:val="24"/>
        </w:rPr>
      </w:pPr>
    </w:p>
    <w:p w:rsidR="00410F07" w:rsidRDefault="003B6696" w:rsidP="003B6696">
      <w:pPr>
        <w:contextualSpacing/>
        <w:rPr>
          <w:sz w:val="24"/>
          <w:szCs w:val="24"/>
        </w:rPr>
      </w:pPr>
      <w:r>
        <w:rPr>
          <w:sz w:val="24"/>
          <w:szCs w:val="24"/>
        </w:rPr>
        <w:t>This education initiative p</w:t>
      </w:r>
      <w:r w:rsidR="00410F07" w:rsidRPr="00410F07">
        <w:rPr>
          <w:sz w:val="24"/>
          <w:szCs w:val="24"/>
        </w:rPr>
        <w:t>rovide</w:t>
      </w:r>
      <w:r>
        <w:rPr>
          <w:sz w:val="24"/>
          <w:szCs w:val="24"/>
        </w:rPr>
        <w:t>s</w:t>
      </w:r>
      <w:r w:rsidR="00410F07" w:rsidRPr="00410F07">
        <w:rPr>
          <w:sz w:val="24"/>
          <w:szCs w:val="24"/>
        </w:rPr>
        <w:t xml:space="preserve"> </w:t>
      </w:r>
      <w:r w:rsidRPr="00410F07">
        <w:rPr>
          <w:sz w:val="24"/>
          <w:szCs w:val="24"/>
        </w:rPr>
        <w:t>essential information</w:t>
      </w:r>
      <w:r w:rsidR="00E03966">
        <w:rPr>
          <w:sz w:val="24"/>
          <w:szCs w:val="24"/>
        </w:rPr>
        <w:t xml:space="preserve"> to help</w:t>
      </w:r>
      <w:r w:rsidR="00410F07" w:rsidRPr="00410F07">
        <w:rPr>
          <w:sz w:val="24"/>
          <w:szCs w:val="24"/>
        </w:rPr>
        <w:t xml:space="preserve"> consumers navigate their health insurance by</w:t>
      </w:r>
      <w:r w:rsidR="00E03966">
        <w:rPr>
          <w:sz w:val="24"/>
          <w:szCs w:val="24"/>
        </w:rPr>
        <w:t>:</w:t>
      </w:r>
      <w:r w:rsidR="00410F07" w:rsidRPr="00410F07">
        <w:rPr>
          <w:sz w:val="24"/>
          <w:szCs w:val="24"/>
        </w:rPr>
        <w:t xml:space="preserve"> providing</w:t>
      </w:r>
      <w:r w:rsidR="00E03966">
        <w:rPr>
          <w:sz w:val="24"/>
          <w:szCs w:val="24"/>
        </w:rPr>
        <w:t xml:space="preserve"> key insurance terms, sharing</w:t>
      </w:r>
      <w:r w:rsidR="00410F07" w:rsidRPr="00410F07">
        <w:rPr>
          <w:sz w:val="24"/>
          <w:szCs w:val="24"/>
        </w:rPr>
        <w:t xml:space="preserve"> what Mental Health Parity and the consumers rights and responsibilities are as well as,</w:t>
      </w:r>
      <w:r w:rsidR="00E03966">
        <w:rPr>
          <w:sz w:val="24"/>
          <w:szCs w:val="24"/>
        </w:rPr>
        <w:t xml:space="preserve"> who to contact when consumers</w:t>
      </w:r>
      <w:r w:rsidR="00410F07" w:rsidRPr="00410F07">
        <w:rPr>
          <w:sz w:val="24"/>
          <w:szCs w:val="24"/>
        </w:rPr>
        <w:t xml:space="preserve"> need assistance navigating insurance or when a consumer’s rights may have been violated.</w:t>
      </w:r>
    </w:p>
    <w:p w:rsidR="003B6696" w:rsidRPr="00410F07" w:rsidRDefault="003B6696" w:rsidP="003B6696">
      <w:pPr>
        <w:contextualSpacing/>
        <w:rPr>
          <w:sz w:val="24"/>
          <w:szCs w:val="24"/>
        </w:rPr>
      </w:pPr>
    </w:p>
    <w:p w:rsidR="00410F07" w:rsidRPr="00410F07" w:rsidRDefault="00410F07" w:rsidP="00410F07">
      <w:pPr>
        <w:numPr>
          <w:ilvl w:val="1"/>
          <w:numId w:val="42"/>
        </w:numPr>
        <w:contextualSpacing/>
        <w:rPr>
          <w:sz w:val="24"/>
          <w:szCs w:val="24"/>
        </w:rPr>
      </w:pPr>
      <w:r w:rsidRPr="00410F07">
        <w:rPr>
          <w:sz w:val="24"/>
          <w:szCs w:val="24"/>
        </w:rPr>
        <w:t>Includes quantitative and non-quantitative examples</w:t>
      </w:r>
    </w:p>
    <w:p w:rsidR="00410F07" w:rsidRPr="00410F07" w:rsidRDefault="00410F07" w:rsidP="00410F07">
      <w:pPr>
        <w:numPr>
          <w:ilvl w:val="1"/>
          <w:numId w:val="42"/>
        </w:numPr>
        <w:contextualSpacing/>
        <w:rPr>
          <w:sz w:val="24"/>
          <w:szCs w:val="24"/>
        </w:rPr>
      </w:pPr>
      <w:r w:rsidRPr="00410F07">
        <w:rPr>
          <w:sz w:val="24"/>
          <w:szCs w:val="24"/>
        </w:rPr>
        <w:t>OCHI Hotline 1-877-527-9431 (General questions)</w:t>
      </w:r>
    </w:p>
    <w:p w:rsidR="00410F07" w:rsidRPr="00410F07" w:rsidRDefault="00410F07" w:rsidP="00410F07">
      <w:pPr>
        <w:numPr>
          <w:ilvl w:val="1"/>
          <w:numId w:val="42"/>
        </w:numPr>
        <w:contextualSpacing/>
        <w:rPr>
          <w:sz w:val="24"/>
          <w:szCs w:val="24"/>
        </w:rPr>
      </w:pPr>
      <w:r w:rsidRPr="00410F07">
        <w:rPr>
          <w:sz w:val="24"/>
          <w:szCs w:val="24"/>
        </w:rPr>
        <w:t>External Review 1-877-850-4740 (Medical/Experimental denials)</w:t>
      </w:r>
    </w:p>
    <w:p w:rsidR="00410F07" w:rsidRPr="00410F07" w:rsidRDefault="00410F07" w:rsidP="00410F07">
      <w:pPr>
        <w:numPr>
          <w:ilvl w:val="1"/>
          <w:numId w:val="42"/>
        </w:numPr>
        <w:contextualSpacing/>
        <w:rPr>
          <w:sz w:val="24"/>
          <w:szCs w:val="24"/>
        </w:rPr>
      </w:pPr>
      <w:r w:rsidRPr="00410F07">
        <w:rPr>
          <w:sz w:val="24"/>
          <w:szCs w:val="24"/>
        </w:rPr>
        <w:t>Medicaid</w:t>
      </w:r>
      <w:r w:rsidR="00E03966">
        <w:rPr>
          <w:sz w:val="24"/>
          <w:szCs w:val="24"/>
        </w:rPr>
        <w:t>, Medicare, SHIP and Department of Labor information</w:t>
      </w:r>
    </w:p>
    <w:p w:rsidR="00410F07" w:rsidRPr="00410F07" w:rsidRDefault="00410F07" w:rsidP="00E03966">
      <w:pPr>
        <w:rPr>
          <w:b/>
          <w:sz w:val="24"/>
          <w:szCs w:val="24"/>
        </w:rPr>
      </w:pPr>
      <w:r w:rsidRPr="00410F07">
        <w:rPr>
          <w:b/>
          <w:sz w:val="24"/>
          <w:szCs w:val="24"/>
        </w:rPr>
        <w:t>Results of ACT Events</w:t>
      </w:r>
    </w:p>
    <w:p w:rsidR="00410F07" w:rsidRPr="00410F07" w:rsidRDefault="00410F07" w:rsidP="00410F07">
      <w:pPr>
        <w:numPr>
          <w:ilvl w:val="0"/>
          <w:numId w:val="42"/>
        </w:numPr>
        <w:contextualSpacing/>
        <w:rPr>
          <w:sz w:val="24"/>
          <w:szCs w:val="24"/>
        </w:rPr>
      </w:pPr>
      <w:r w:rsidRPr="00410F07">
        <w:rPr>
          <w:sz w:val="24"/>
          <w:szCs w:val="24"/>
        </w:rPr>
        <w:t>Partnership</w:t>
      </w:r>
    </w:p>
    <w:p w:rsidR="00410F07" w:rsidRPr="00410F07" w:rsidRDefault="00410F07" w:rsidP="00410F07">
      <w:pPr>
        <w:numPr>
          <w:ilvl w:val="1"/>
          <w:numId w:val="42"/>
        </w:numPr>
        <w:contextualSpacing/>
        <w:rPr>
          <w:sz w:val="24"/>
          <w:szCs w:val="24"/>
        </w:rPr>
      </w:pPr>
      <w:r w:rsidRPr="00410F07">
        <w:rPr>
          <w:sz w:val="24"/>
          <w:szCs w:val="24"/>
        </w:rPr>
        <w:t>Legislators</w:t>
      </w:r>
      <w:r w:rsidR="00E03966">
        <w:rPr>
          <w:sz w:val="24"/>
          <w:szCs w:val="24"/>
        </w:rPr>
        <w:t xml:space="preserve"> – letters and phone calls were made to each elected official</w:t>
      </w:r>
    </w:p>
    <w:p w:rsidR="00410F07" w:rsidRPr="00410F07" w:rsidRDefault="00410F07" w:rsidP="00410F07">
      <w:pPr>
        <w:numPr>
          <w:ilvl w:val="1"/>
          <w:numId w:val="42"/>
        </w:numPr>
        <w:contextualSpacing/>
        <w:rPr>
          <w:sz w:val="24"/>
          <w:szCs w:val="24"/>
        </w:rPr>
      </w:pPr>
      <w:r w:rsidRPr="00410F07">
        <w:rPr>
          <w:sz w:val="24"/>
          <w:szCs w:val="24"/>
        </w:rPr>
        <w:t>County Leaders</w:t>
      </w:r>
    </w:p>
    <w:p w:rsidR="00410F07" w:rsidRPr="00410F07" w:rsidRDefault="00410F07" w:rsidP="00410F07">
      <w:pPr>
        <w:numPr>
          <w:ilvl w:val="1"/>
          <w:numId w:val="42"/>
        </w:numPr>
        <w:contextualSpacing/>
        <w:rPr>
          <w:sz w:val="24"/>
          <w:szCs w:val="24"/>
        </w:rPr>
      </w:pPr>
      <w:r w:rsidRPr="00410F07">
        <w:rPr>
          <w:sz w:val="24"/>
          <w:szCs w:val="24"/>
        </w:rPr>
        <w:t>State Agencies</w:t>
      </w:r>
    </w:p>
    <w:p w:rsidR="00410F07" w:rsidRPr="00410F07" w:rsidRDefault="00410F07" w:rsidP="00410F07">
      <w:pPr>
        <w:numPr>
          <w:ilvl w:val="2"/>
          <w:numId w:val="42"/>
        </w:numPr>
        <w:contextualSpacing/>
        <w:rPr>
          <w:sz w:val="24"/>
          <w:szCs w:val="24"/>
        </w:rPr>
      </w:pPr>
      <w:r w:rsidRPr="00410F07">
        <w:rPr>
          <w:sz w:val="24"/>
          <w:szCs w:val="24"/>
        </w:rPr>
        <w:t>Department of Corrections</w:t>
      </w:r>
    </w:p>
    <w:p w:rsidR="00410F07" w:rsidRPr="00410F07" w:rsidRDefault="00410F07" w:rsidP="00410F07">
      <w:pPr>
        <w:numPr>
          <w:ilvl w:val="2"/>
          <w:numId w:val="42"/>
        </w:numPr>
        <w:contextualSpacing/>
        <w:rPr>
          <w:sz w:val="24"/>
          <w:szCs w:val="24"/>
        </w:rPr>
      </w:pPr>
      <w:r w:rsidRPr="00410F07">
        <w:rPr>
          <w:sz w:val="24"/>
          <w:szCs w:val="24"/>
        </w:rPr>
        <w:t>Department of Human Services</w:t>
      </w:r>
    </w:p>
    <w:p w:rsidR="00410F07" w:rsidRPr="00410F07" w:rsidRDefault="00E03966" w:rsidP="00410F07">
      <w:pPr>
        <w:numPr>
          <w:ilvl w:val="3"/>
          <w:numId w:val="42"/>
        </w:numPr>
        <w:contextualSpacing/>
        <w:rPr>
          <w:sz w:val="24"/>
          <w:szCs w:val="24"/>
        </w:rPr>
      </w:pPr>
      <w:r>
        <w:rPr>
          <w:sz w:val="24"/>
          <w:szCs w:val="24"/>
        </w:rPr>
        <w:t>SUPR</w:t>
      </w:r>
    </w:p>
    <w:p w:rsidR="00410F07" w:rsidRPr="00410F07" w:rsidRDefault="00410F07" w:rsidP="00410F07">
      <w:pPr>
        <w:numPr>
          <w:ilvl w:val="1"/>
          <w:numId w:val="42"/>
        </w:numPr>
        <w:contextualSpacing/>
        <w:rPr>
          <w:sz w:val="24"/>
          <w:szCs w:val="24"/>
        </w:rPr>
      </w:pPr>
      <w:r w:rsidRPr="00410F07">
        <w:rPr>
          <w:sz w:val="24"/>
          <w:szCs w:val="24"/>
        </w:rPr>
        <w:t>NAMI (National Alliance on Mental Health)</w:t>
      </w:r>
    </w:p>
    <w:p w:rsidR="00410F07" w:rsidRPr="00410F07" w:rsidRDefault="00410F07" w:rsidP="00410F07">
      <w:pPr>
        <w:numPr>
          <w:ilvl w:val="1"/>
          <w:numId w:val="42"/>
        </w:numPr>
        <w:contextualSpacing/>
        <w:rPr>
          <w:sz w:val="24"/>
          <w:szCs w:val="24"/>
        </w:rPr>
      </w:pPr>
      <w:r w:rsidRPr="00410F07">
        <w:rPr>
          <w:sz w:val="24"/>
          <w:szCs w:val="24"/>
        </w:rPr>
        <w:t>Illinois Psychological Association</w:t>
      </w:r>
    </w:p>
    <w:p w:rsidR="00410F07" w:rsidRPr="00410F07" w:rsidRDefault="00410F07" w:rsidP="00410F07">
      <w:pPr>
        <w:numPr>
          <w:ilvl w:val="1"/>
          <w:numId w:val="42"/>
        </w:numPr>
        <w:contextualSpacing/>
        <w:rPr>
          <w:sz w:val="24"/>
          <w:szCs w:val="24"/>
        </w:rPr>
      </w:pPr>
      <w:r w:rsidRPr="00410F07">
        <w:rPr>
          <w:sz w:val="24"/>
          <w:szCs w:val="24"/>
        </w:rPr>
        <w:t>Illinois State Fair Outreach</w:t>
      </w:r>
    </w:p>
    <w:p w:rsidR="00410F07" w:rsidRPr="00410F07" w:rsidRDefault="00410F07" w:rsidP="00410F07">
      <w:pPr>
        <w:numPr>
          <w:ilvl w:val="1"/>
          <w:numId w:val="42"/>
        </w:numPr>
        <w:contextualSpacing/>
        <w:rPr>
          <w:sz w:val="24"/>
          <w:szCs w:val="24"/>
        </w:rPr>
      </w:pPr>
      <w:r w:rsidRPr="00410F07">
        <w:rPr>
          <w:sz w:val="24"/>
          <w:szCs w:val="24"/>
        </w:rPr>
        <w:t>Continued Education of DOI Staff</w:t>
      </w:r>
    </w:p>
    <w:p w:rsidR="00410F07" w:rsidRDefault="00410F07" w:rsidP="00410F07">
      <w:pPr>
        <w:numPr>
          <w:ilvl w:val="0"/>
          <w:numId w:val="42"/>
        </w:numPr>
        <w:contextualSpacing/>
        <w:rPr>
          <w:sz w:val="24"/>
          <w:szCs w:val="24"/>
        </w:rPr>
      </w:pPr>
      <w:r w:rsidRPr="00410F07">
        <w:rPr>
          <w:sz w:val="24"/>
          <w:szCs w:val="24"/>
        </w:rPr>
        <w:t xml:space="preserve">Completed more than 35 events </w:t>
      </w:r>
      <w:r w:rsidR="00E03966">
        <w:rPr>
          <w:sz w:val="24"/>
          <w:szCs w:val="24"/>
        </w:rPr>
        <w:t>in communities across the state engaging approximately 4,500 consumers throughout 2018</w:t>
      </w:r>
    </w:p>
    <w:p w:rsidR="00E17853" w:rsidRDefault="00E03966" w:rsidP="00703D4A">
      <w:pPr>
        <w:rPr>
          <w:rFonts w:cs="Times New Roman"/>
          <w:b/>
          <w:sz w:val="24"/>
          <w:szCs w:val="24"/>
          <w:u w:val="single"/>
        </w:rPr>
      </w:pPr>
      <w:r>
        <w:rPr>
          <w:rFonts w:cs="Times New Roman"/>
          <w:b/>
          <w:sz w:val="24"/>
          <w:szCs w:val="24"/>
          <w:u w:val="single"/>
        </w:rPr>
        <w:lastRenderedPageBreak/>
        <w:t>Changes to Illinois’ Benchmark Plan</w:t>
      </w:r>
    </w:p>
    <w:p w:rsidR="00B73740" w:rsidRDefault="0002160E" w:rsidP="00703D4A">
      <w:pPr>
        <w:rPr>
          <w:sz w:val="24"/>
          <w:szCs w:val="24"/>
        </w:rPr>
      </w:pPr>
      <w:r>
        <w:rPr>
          <w:sz w:val="24"/>
          <w:szCs w:val="24"/>
        </w:rPr>
        <w:t xml:space="preserve">Federal CMS approved the Illinois Department of Insurance’s request to change the Benchmark Plan. </w:t>
      </w:r>
      <w:r w:rsidR="00B11FD2">
        <w:rPr>
          <w:sz w:val="24"/>
          <w:szCs w:val="24"/>
        </w:rPr>
        <w:t>The approved c</w:t>
      </w:r>
      <w:r w:rsidR="005D27E0" w:rsidRPr="00EA23BB">
        <w:rPr>
          <w:sz w:val="24"/>
          <w:szCs w:val="24"/>
        </w:rPr>
        <w:t>hanges to the Benchmark Plan will compliment steps that have already been taken to tackle the opioid epidemic in Illinois. Members of the Governor’s Opioid Overdose Prevention and Intervention Task Force, created thro</w:t>
      </w:r>
      <w:r w:rsidR="00B11FD2">
        <w:rPr>
          <w:sz w:val="24"/>
          <w:szCs w:val="24"/>
        </w:rPr>
        <w:t xml:space="preserve">ugh Executive Order 17-05, </w:t>
      </w:r>
      <w:r w:rsidR="005D27E0" w:rsidRPr="00EA23BB">
        <w:rPr>
          <w:sz w:val="24"/>
          <w:szCs w:val="24"/>
        </w:rPr>
        <w:t xml:space="preserve">toured the state listening to people who are impacted by the crisis and has made recommendations on how the state can intervene. </w:t>
      </w:r>
    </w:p>
    <w:p w:rsidR="00B73740" w:rsidRDefault="00B11FD2" w:rsidP="00703D4A">
      <w:r>
        <w:t xml:space="preserve">Based on the research, expert recommendations, and feedback from </w:t>
      </w:r>
      <w:r w:rsidR="00B73740">
        <w:t xml:space="preserve">the </w:t>
      </w:r>
      <w:r>
        <w:t xml:space="preserve">two public comment periods, IDOI made five revisions to the existing plan. Beginning in 2020, private health insurance companies in Illinois offering plans on the individual and small group market will be required to: </w:t>
      </w:r>
    </w:p>
    <w:p w:rsidR="00B73740" w:rsidRPr="00B73740" w:rsidRDefault="00B11FD2" w:rsidP="00B73740">
      <w:pPr>
        <w:pStyle w:val="ListParagraph"/>
        <w:numPr>
          <w:ilvl w:val="0"/>
          <w:numId w:val="50"/>
        </w:numPr>
        <w:rPr>
          <w:sz w:val="24"/>
        </w:rPr>
      </w:pPr>
      <w:r w:rsidRPr="00B73740">
        <w:rPr>
          <w:sz w:val="24"/>
        </w:rPr>
        <w:t xml:space="preserve">Cover alternative therapies for pain; </w:t>
      </w:r>
    </w:p>
    <w:p w:rsidR="00B73740" w:rsidRPr="00B73740" w:rsidRDefault="00B11FD2" w:rsidP="00B73740">
      <w:pPr>
        <w:pStyle w:val="ListParagraph"/>
        <w:numPr>
          <w:ilvl w:val="0"/>
          <w:numId w:val="50"/>
        </w:numPr>
        <w:rPr>
          <w:sz w:val="24"/>
        </w:rPr>
      </w:pPr>
      <w:r w:rsidRPr="00B73740">
        <w:rPr>
          <w:sz w:val="24"/>
        </w:rPr>
        <w:t xml:space="preserve">Limit opioid prescriptions for acute pain; </w:t>
      </w:r>
    </w:p>
    <w:p w:rsidR="00B73740" w:rsidRPr="00B73740" w:rsidRDefault="00B11FD2" w:rsidP="00B73740">
      <w:pPr>
        <w:pStyle w:val="ListParagraph"/>
        <w:numPr>
          <w:ilvl w:val="0"/>
          <w:numId w:val="50"/>
        </w:numPr>
        <w:rPr>
          <w:sz w:val="24"/>
        </w:rPr>
      </w:pPr>
      <w:r w:rsidRPr="00B73740">
        <w:rPr>
          <w:sz w:val="24"/>
        </w:rPr>
        <w:t xml:space="preserve">Remove barriers to obtaining Buprenorphine products for medically assisted treatment (MAT) of opioid use disorder; </w:t>
      </w:r>
    </w:p>
    <w:p w:rsidR="00B73740" w:rsidRPr="00B73740" w:rsidRDefault="00B11FD2" w:rsidP="00B73740">
      <w:pPr>
        <w:pStyle w:val="ListParagraph"/>
        <w:numPr>
          <w:ilvl w:val="0"/>
          <w:numId w:val="50"/>
        </w:numPr>
        <w:rPr>
          <w:sz w:val="24"/>
        </w:rPr>
      </w:pPr>
      <w:r w:rsidRPr="00B73740">
        <w:rPr>
          <w:sz w:val="24"/>
        </w:rPr>
        <w:t xml:space="preserve">Cover prescriptions for at least one intranasal spray opioid reversal agent when initial prescriptions of opioids are dosages of 50MME or higher; and </w:t>
      </w:r>
    </w:p>
    <w:p w:rsidR="00B11FD2" w:rsidRPr="00B73740" w:rsidRDefault="00B11FD2" w:rsidP="00B73740">
      <w:pPr>
        <w:pStyle w:val="ListParagraph"/>
        <w:numPr>
          <w:ilvl w:val="0"/>
          <w:numId w:val="50"/>
        </w:numPr>
        <w:rPr>
          <w:sz w:val="24"/>
        </w:rPr>
      </w:pPr>
      <w:r w:rsidRPr="00B73740">
        <w:rPr>
          <w:sz w:val="24"/>
        </w:rPr>
        <w:t>Cover tele-psychiatry care by both a prescriber and a licensed therapist.</w:t>
      </w:r>
    </w:p>
    <w:p w:rsidR="00B73740" w:rsidRPr="00B73740" w:rsidRDefault="00B73740" w:rsidP="00B73740">
      <w:pPr>
        <w:pStyle w:val="ListParagraph"/>
        <w:ind w:left="1440"/>
        <w:rPr>
          <w:sz w:val="24"/>
        </w:rPr>
      </w:pPr>
    </w:p>
    <w:p w:rsidR="0002160E" w:rsidRPr="0002160E" w:rsidRDefault="0002160E" w:rsidP="00703D4A">
      <w:pPr>
        <w:rPr>
          <w:b/>
          <w:sz w:val="24"/>
          <w:szCs w:val="24"/>
        </w:rPr>
      </w:pPr>
      <w:r>
        <w:rPr>
          <w:b/>
          <w:sz w:val="24"/>
          <w:szCs w:val="24"/>
        </w:rPr>
        <w:t>Additional Actions:</w:t>
      </w:r>
    </w:p>
    <w:p w:rsidR="005D27E0" w:rsidRPr="00EA23BB" w:rsidRDefault="00B11FD2" w:rsidP="00703D4A">
      <w:pPr>
        <w:rPr>
          <w:rFonts w:cs="Times New Roman"/>
          <w:b/>
          <w:sz w:val="24"/>
          <w:szCs w:val="24"/>
          <w:u w:val="single"/>
        </w:rPr>
      </w:pPr>
      <w:r>
        <w:rPr>
          <w:sz w:val="24"/>
          <w:szCs w:val="24"/>
        </w:rPr>
        <w:t>The</w:t>
      </w:r>
      <w:r w:rsidR="005D27E0" w:rsidRPr="00EA23BB">
        <w:rPr>
          <w:sz w:val="24"/>
          <w:szCs w:val="24"/>
        </w:rPr>
        <w:t xml:space="preserve"> teams at the De</w:t>
      </w:r>
      <w:r>
        <w:rPr>
          <w:sz w:val="24"/>
          <w:szCs w:val="24"/>
        </w:rPr>
        <w:t xml:space="preserve">partment of Human Services </w:t>
      </w:r>
      <w:r w:rsidR="005D27E0" w:rsidRPr="00EA23BB">
        <w:rPr>
          <w:sz w:val="24"/>
          <w:szCs w:val="24"/>
        </w:rPr>
        <w:t xml:space="preserve">connected more than 5k people to critical resources through the Opioid Helpline. The Prescription Monitoring Program has helped scale back people’s ability to doctor shop for dangerous opioid medications and, through the issuance of standing order, we continue to put life-saving medications in the hands of people whose loved ones are struggling with opioid use. Nearly 2,000 overdose reversals have been reported over the past year. </w:t>
      </w:r>
    </w:p>
    <w:p w:rsidR="0002160E" w:rsidRPr="0002160E" w:rsidRDefault="0002160E" w:rsidP="0002160E">
      <w:pPr>
        <w:rPr>
          <w:rFonts w:cs="Times New Roman"/>
          <w:sz w:val="24"/>
          <w:szCs w:val="24"/>
        </w:rPr>
      </w:pPr>
      <w:r w:rsidRPr="0002160E">
        <w:rPr>
          <w:rFonts w:cs="Times New Roman"/>
          <w:sz w:val="24"/>
          <w:szCs w:val="24"/>
        </w:rPr>
        <w:t xml:space="preserve">Throughout 2018 the focus was primarily on outreach and education for Illinois consumers to provide information regarding access, care and treatment to as many Illinoisans as possible.  This work continues into 2019.  We look forward to expanding our reach and messaging so that everyone with a mental health, substance use disorder or opioid crisis touching themselves or their family know there are resources committed to provided that assistance.  </w:t>
      </w:r>
    </w:p>
    <w:p w:rsidR="00703D4A" w:rsidRPr="00EA23BB" w:rsidRDefault="0002160E" w:rsidP="0002160E">
      <w:pPr>
        <w:rPr>
          <w:rFonts w:cs="Times New Roman"/>
          <w:b/>
          <w:sz w:val="24"/>
          <w:szCs w:val="24"/>
          <w:u w:val="single"/>
        </w:rPr>
      </w:pPr>
      <w:r w:rsidRPr="0002160E">
        <w:rPr>
          <w:rFonts w:cs="Times New Roman"/>
          <w:sz w:val="24"/>
          <w:szCs w:val="24"/>
        </w:rPr>
        <w:t xml:space="preserve">The next two Working Group Regarding Treatment and Coverage of Substance Abuse Disorders and Mental Illness meetings are set for 2019.  Tuesday, July 30, 2019 and Tuesday December 3, 2019 from 3:00 p.m. to 5:00 p.m. Central Time, at the Conference Room of the State of Illinois, Department of Public Health Office, 69 W. Washington Street, 35th Floor, Chicago, Illinois </w:t>
      </w:r>
      <w:r w:rsidRPr="0002160E">
        <w:rPr>
          <w:rFonts w:cs="Times New Roman"/>
          <w:sz w:val="24"/>
          <w:szCs w:val="24"/>
        </w:rPr>
        <w:lastRenderedPageBreak/>
        <w:t>60602 and via video conference at the Conference Room of the State of Illinois, Department of Public Health Office, 535 W. Jefferson Street, Springfield, Illinois 62767 for the purpose of discussing issues related to the treatment and coverage of substance abuse disorders and mental illness pursuant to Public Act 99-0480.</w:t>
      </w:r>
    </w:p>
    <w:p w:rsidR="0002160E" w:rsidRDefault="0002160E" w:rsidP="00881B74">
      <w:pPr>
        <w:spacing w:after="0" w:line="240" w:lineRule="auto"/>
        <w:contextualSpacing/>
        <w:rPr>
          <w:rFonts w:cs="Times New Roman"/>
          <w:b/>
          <w:sz w:val="24"/>
          <w:szCs w:val="24"/>
          <w:u w:val="single"/>
        </w:rPr>
      </w:pPr>
    </w:p>
    <w:p w:rsidR="00881B74" w:rsidRPr="00EA23BB" w:rsidRDefault="00881B74" w:rsidP="00881B74">
      <w:pPr>
        <w:spacing w:after="0" w:line="240" w:lineRule="auto"/>
        <w:contextualSpacing/>
        <w:rPr>
          <w:rFonts w:cs="Times New Roman"/>
          <w:b/>
          <w:sz w:val="24"/>
          <w:szCs w:val="24"/>
          <w:u w:val="single"/>
        </w:rPr>
      </w:pPr>
      <w:r w:rsidRPr="00EA23BB">
        <w:rPr>
          <w:rFonts w:cs="Times New Roman"/>
          <w:b/>
          <w:sz w:val="24"/>
          <w:szCs w:val="24"/>
          <w:u w:val="single"/>
        </w:rPr>
        <w:t>Helpful Resources</w:t>
      </w:r>
      <w:r w:rsidR="0061076C" w:rsidRPr="00EA23BB">
        <w:rPr>
          <w:rFonts w:cs="Times New Roman"/>
          <w:b/>
          <w:sz w:val="24"/>
          <w:szCs w:val="24"/>
          <w:u w:val="single"/>
        </w:rPr>
        <w:t>:</w:t>
      </w:r>
    </w:p>
    <w:p w:rsidR="00025497" w:rsidRPr="00EA23BB" w:rsidRDefault="00025497" w:rsidP="00881B74">
      <w:pPr>
        <w:spacing w:after="0" w:line="240" w:lineRule="auto"/>
        <w:contextualSpacing/>
        <w:rPr>
          <w:rFonts w:cs="Times New Roman"/>
          <w:b/>
          <w:sz w:val="24"/>
          <w:szCs w:val="24"/>
          <w:u w:val="single"/>
        </w:rPr>
      </w:pPr>
    </w:p>
    <w:p w:rsidR="00025497" w:rsidRPr="00EA23BB" w:rsidRDefault="00881B74" w:rsidP="00881B74">
      <w:pPr>
        <w:spacing w:after="0"/>
        <w:rPr>
          <w:rFonts w:cs="Times New Roman"/>
          <w:b/>
          <w:bCs/>
          <w:sz w:val="24"/>
          <w:szCs w:val="24"/>
        </w:rPr>
      </w:pPr>
      <w:r w:rsidRPr="00EA23BB">
        <w:rPr>
          <w:rFonts w:cs="Times New Roman"/>
          <w:b/>
          <w:bCs/>
          <w:sz w:val="24"/>
          <w:szCs w:val="24"/>
        </w:rPr>
        <w:t xml:space="preserve">Parity Track </w:t>
      </w:r>
      <w:r w:rsidRPr="00EA23BB">
        <w:rPr>
          <w:rFonts w:cs="Times New Roman"/>
          <w:b/>
          <w:bCs/>
          <w:sz w:val="24"/>
          <w:szCs w:val="24"/>
          <w:cs/>
          <w:lang w:bidi="mr-IN"/>
        </w:rPr>
        <w:t>–</w:t>
      </w:r>
      <w:r w:rsidRPr="00EA23BB">
        <w:rPr>
          <w:rFonts w:cs="Times New Roman"/>
          <w:b/>
          <w:bCs/>
          <w:sz w:val="24"/>
          <w:szCs w:val="24"/>
        </w:rPr>
        <w:t xml:space="preserve"> </w:t>
      </w:r>
      <w:hyperlink r:id="rId24" w:history="1">
        <w:r w:rsidRPr="00EA23BB">
          <w:rPr>
            <w:rStyle w:val="Hyperlink"/>
            <w:rFonts w:cs="Times New Roman"/>
            <w:sz w:val="24"/>
            <w:szCs w:val="24"/>
          </w:rPr>
          <w:t>www.paritytrack.org</w:t>
        </w:r>
      </w:hyperlink>
      <w:r w:rsidRPr="00EA23BB">
        <w:rPr>
          <w:rFonts w:cs="Times New Roman"/>
          <w:b/>
          <w:bCs/>
          <w:sz w:val="24"/>
          <w:szCs w:val="24"/>
        </w:rPr>
        <w:t xml:space="preserve"> </w:t>
      </w:r>
    </w:p>
    <w:p w:rsidR="00881B74" w:rsidRPr="00EA23BB" w:rsidRDefault="00881B74" w:rsidP="00881B74">
      <w:pPr>
        <w:spacing w:after="0"/>
        <w:rPr>
          <w:rFonts w:cs="Times New Roman"/>
          <w:sz w:val="24"/>
          <w:szCs w:val="24"/>
        </w:rPr>
      </w:pPr>
      <w:r w:rsidRPr="00EA23BB">
        <w:rPr>
          <w:rFonts w:cs="Times New Roman"/>
          <w:b/>
          <w:bCs/>
          <w:sz w:val="24"/>
          <w:szCs w:val="24"/>
        </w:rPr>
        <w:t xml:space="preserve">Parity Registry </w:t>
      </w:r>
      <w:r w:rsidRPr="00EA23BB">
        <w:rPr>
          <w:rFonts w:cs="Times New Roman"/>
          <w:b/>
          <w:bCs/>
          <w:sz w:val="24"/>
          <w:szCs w:val="24"/>
          <w:cs/>
          <w:lang w:bidi="mr-IN"/>
        </w:rPr>
        <w:t>–</w:t>
      </w:r>
      <w:r w:rsidRPr="00EA23BB">
        <w:rPr>
          <w:rFonts w:cs="Times New Roman"/>
          <w:b/>
          <w:bCs/>
          <w:sz w:val="24"/>
          <w:szCs w:val="24"/>
        </w:rPr>
        <w:t xml:space="preserve"> </w:t>
      </w:r>
      <w:hyperlink r:id="rId25" w:history="1">
        <w:r w:rsidRPr="00EA23BB">
          <w:rPr>
            <w:rStyle w:val="Hyperlink"/>
            <w:rFonts w:cs="Times New Roman"/>
            <w:sz w:val="24"/>
            <w:szCs w:val="24"/>
          </w:rPr>
          <w:t>www.parityregistry.org</w:t>
        </w:r>
      </w:hyperlink>
      <w:r w:rsidRPr="00EA23BB">
        <w:rPr>
          <w:rFonts w:cs="Times New Roman"/>
          <w:b/>
          <w:bCs/>
          <w:sz w:val="24"/>
          <w:szCs w:val="24"/>
        </w:rPr>
        <w:t xml:space="preserve"> </w:t>
      </w:r>
    </w:p>
    <w:p w:rsidR="00881B74" w:rsidRPr="00EA23BB" w:rsidRDefault="00881B74" w:rsidP="00881B74">
      <w:pPr>
        <w:spacing w:after="0"/>
        <w:rPr>
          <w:rFonts w:cs="Times New Roman"/>
          <w:sz w:val="24"/>
          <w:szCs w:val="24"/>
        </w:rPr>
      </w:pPr>
      <w:r w:rsidRPr="00EA23BB">
        <w:rPr>
          <w:rFonts w:cs="Times New Roman"/>
          <w:b/>
          <w:bCs/>
          <w:sz w:val="24"/>
          <w:szCs w:val="24"/>
        </w:rPr>
        <w:t xml:space="preserve">Illinois Parity Survey Report </w:t>
      </w:r>
      <w:r w:rsidRPr="00EA23BB">
        <w:rPr>
          <w:rFonts w:cs="Times New Roman"/>
          <w:b/>
          <w:bCs/>
          <w:sz w:val="24"/>
          <w:szCs w:val="24"/>
          <w:cs/>
          <w:lang w:bidi="mr-IN"/>
        </w:rPr>
        <w:t>–</w:t>
      </w:r>
      <w:r w:rsidRPr="00EA23BB">
        <w:rPr>
          <w:rFonts w:cs="Times New Roman"/>
          <w:b/>
          <w:bCs/>
          <w:sz w:val="24"/>
          <w:szCs w:val="24"/>
        </w:rPr>
        <w:t xml:space="preserve"> </w:t>
      </w:r>
      <w:hyperlink r:id="rId26" w:history="1">
        <w:r w:rsidRPr="00EA23BB">
          <w:rPr>
            <w:rStyle w:val="Hyperlink"/>
            <w:rFonts w:cs="Times New Roman"/>
            <w:sz w:val="24"/>
            <w:szCs w:val="24"/>
          </w:rPr>
          <w:t>https://</w:t>
        </w:r>
      </w:hyperlink>
      <w:hyperlink r:id="rId27" w:history="1">
        <w:r w:rsidRPr="00EA23BB">
          <w:rPr>
            <w:rStyle w:val="Hyperlink"/>
            <w:rFonts w:cs="Times New Roman"/>
            <w:sz w:val="24"/>
            <w:szCs w:val="24"/>
          </w:rPr>
          <w:t>thekennedyforum.org/wp-content/uploads/2017/09/20170919-IL-MHSUD-Coverage-Provider-Survey-Report-Final.pdf</w:t>
        </w:r>
      </w:hyperlink>
      <w:r w:rsidRPr="00EA23BB">
        <w:rPr>
          <w:rFonts w:cs="Times New Roman"/>
          <w:b/>
          <w:bCs/>
          <w:sz w:val="24"/>
          <w:szCs w:val="24"/>
        </w:rPr>
        <w:t xml:space="preserve"> </w:t>
      </w:r>
    </w:p>
    <w:p w:rsidR="00881B74" w:rsidRPr="00EA23BB" w:rsidRDefault="00881B74" w:rsidP="00881B74">
      <w:pPr>
        <w:spacing w:after="0"/>
        <w:rPr>
          <w:rFonts w:cs="Times New Roman"/>
          <w:sz w:val="24"/>
          <w:szCs w:val="24"/>
        </w:rPr>
      </w:pPr>
      <w:r w:rsidRPr="00EA23BB">
        <w:rPr>
          <w:rFonts w:cs="Times New Roman"/>
          <w:b/>
          <w:bCs/>
          <w:sz w:val="24"/>
          <w:szCs w:val="24"/>
        </w:rPr>
        <w:t xml:space="preserve">Parity Appeals Issue Brief </w:t>
      </w:r>
      <w:r w:rsidRPr="00EA23BB">
        <w:rPr>
          <w:rFonts w:cs="Times New Roman"/>
          <w:b/>
          <w:bCs/>
          <w:sz w:val="24"/>
          <w:szCs w:val="24"/>
          <w:cs/>
          <w:lang w:bidi="mr-IN"/>
        </w:rPr>
        <w:t>–</w:t>
      </w:r>
      <w:r w:rsidRPr="00EA23BB">
        <w:rPr>
          <w:rFonts w:cs="Times New Roman"/>
          <w:b/>
          <w:bCs/>
          <w:sz w:val="24"/>
          <w:szCs w:val="24"/>
        </w:rPr>
        <w:t xml:space="preserve"> </w:t>
      </w:r>
      <w:hyperlink r:id="rId28" w:history="1">
        <w:r w:rsidRPr="00EA23BB">
          <w:rPr>
            <w:rStyle w:val="Hyperlink"/>
            <w:rFonts w:cs="Times New Roman"/>
            <w:sz w:val="24"/>
            <w:szCs w:val="24"/>
          </w:rPr>
          <w:t>https://</w:t>
        </w:r>
      </w:hyperlink>
      <w:hyperlink r:id="rId29" w:history="1">
        <w:r w:rsidRPr="00EA23BB">
          <w:rPr>
            <w:rStyle w:val="Hyperlink"/>
            <w:rFonts w:cs="Times New Roman"/>
            <w:sz w:val="24"/>
            <w:szCs w:val="24"/>
          </w:rPr>
          <w:t>thekennedyforum.org/wp-content/uploads/2017/09/20170615-The-Kennedy-Forum-Filing-an-Appeal-Issue-Brief-Final.pdf</w:t>
        </w:r>
      </w:hyperlink>
      <w:r w:rsidRPr="00EA23BB">
        <w:rPr>
          <w:rFonts w:cs="Times New Roman"/>
          <w:b/>
          <w:bCs/>
          <w:sz w:val="24"/>
          <w:szCs w:val="24"/>
        </w:rPr>
        <w:t xml:space="preserve"> </w:t>
      </w:r>
    </w:p>
    <w:p w:rsidR="00881B74" w:rsidRPr="00EA23BB" w:rsidRDefault="00881B74" w:rsidP="00881B74">
      <w:pPr>
        <w:spacing w:after="0"/>
        <w:rPr>
          <w:rFonts w:cs="Times New Roman"/>
          <w:sz w:val="24"/>
          <w:szCs w:val="24"/>
        </w:rPr>
      </w:pPr>
      <w:r w:rsidRPr="00EA23BB">
        <w:rPr>
          <w:rFonts w:cs="Times New Roman"/>
          <w:b/>
          <w:bCs/>
          <w:sz w:val="24"/>
          <w:szCs w:val="24"/>
        </w:rPr>
        <w:t xml:space="preserve">Formulary Issue Brief </w:t>
      </w:r>
      <w:r w:rsidRPr="00EA23BB">
        <w:rPr>
          <w:rFonts w:cs="Times New Roman"/>
          <w:b/>
          <w:bCs/>
          <w:sz w:val="24"/>
          <w:szCs w:val="24"/>
          <w:cs/>
          <w:lang w:bidi="mr-IN"/>
        </w:rPr>
        <w:t>–</w:t>
      </w:r>
      <w:r w:rsidRPr="00EA23BB">
        <w:rPr>
          <w:rFonts w:cs="Times New Roman"/>
          <w:b/>
          <w:bCs/>
          <w:sz w:val="24"/>
          <w:szCs w:val="24"/>
        </w:rPr>
        <w:t xml:space="preserve"> </w:t>
      </w:r>
      <w:hyperlink r:id="rId30" w:history="1">
        <w:r w:rsidRPr="00EA23BB">
          <w:rPr>
            <w:rStyle w:val="Hyperlink"/>
            <w:rFonts w:cs="Times New Roman"/>
            <w:sz w:val="24"/>
            <w:szCs w:val="24"/>
          </w:rPr>
          <w:t>https://</w:t>
        </w:r>
      </w:hyperlink>
      <w:hyperlink r:id="rId31" w:history="1">
        <w:r w:rsidRPr="00EA23BB">
          <w:rPr>
            <w:rStyle w:val="Hyperlink"/>
            <w:rFonts w:cs="Times New Roman"/>
            <w:sz w:val="24"/>
            <w:szCs w:val="24"/>
          </w:rPr>
          <w:t>thekennedyforum.org/wp-content/uploads/2017/09/170824-KF-Consumer-Guide-Drug-Form-Issue-Brief-0817_4.pdf</w:t>
        </w:r>
      </w:hyperlink>
      <w:r w:rsidRPr="00EA23BB">
        <w:rPr>
          <w:rFonts w:cs="Times New Roman"/>
          <w:b/>
          <w:bCs/>
          <w:sz w:val="24"/>
          <w:szCs w:val="24"/>
        </w:rPr>
        <w:t xml:space="preserve"> </w:t>
      </w:r>
    </w:p>
    <w:p w:rsidR="00881B74" w:rsidRPr="00EA23BB" w:rsidRDefault="00881B74" w:rsidP="00881B74">
      <w:pPr>
        <w:spacing w:after="0"/>
        <w:rPr>
          <w:rFonts w:cs="Times New Roman"/>
          <w:sz w:val="24"/>
          <w:szCs w:val="24"/>
        </w:rPr>
      </w:pPr>
      <w:r w:rsidRPr="00EA23BB">
        <w:rPr>
          <w:rFonts w:cs="Times New Roman"/>
          <w:b/>
          <w:bCs/>
          <w:sz w:val="24"/>
          <w:szCs w:val="24"/>
        </w:rPr>
        <w:t xml:space="preserve">Parity Resource Guide </w:t>
      </w:r>
      <w:r w:rsidRPr="00EA23BB">
        <w:rPr>
          <w:rFonts w:cs="Times New Roman"/>
          <w:b/>
          <w:bCs/>
          <w:sz w:val="24"/>
          <w:szCs w:val="24"/>
          <w:cs/>
          <w:lang w:bidi="mr-IN"/>
        </w:rPr>
        <w:t>–</w:t>
      </w:r>
      <w:r w:rsidRPr="00EA23BB">
        <w:rPr>
          <w:rFonts w:cs="Times New Roman"/>
          <w:b/>
          <w:bCs/>
          <w:sz w:val="24"/>
          <w:szCs w:val="24"/>
        </w:rPr>
        <w:t xml:space="preserve"> </w:t>
      </w:r>
      <w:hyperlink r:id="rId32" w:history="1">
        <w:r w:rsidRPr="00EA23BB">
          <w:rPr>
            <w:rStyle w:val="Hyperlink"/>
            <w:rFonts w:cs="Times New Roman"/>
            <w:sz w:val="24"/>
            <w:szCs w:val="24"/>
          </w:rPr>
          <w:t>https</w:t>
        </w:r>
      </w:hyperlink>
      <w:hyperlink r:id="rId33" w:history="1">
        <w:r w:rsidRPr="00EA23BB">
          <w:rPr>
            <w:rStyle w:val="Hyperlink"/>
            <w:rFonts w:cs="Times New Roman"/>
            <w:sz w:val="24"/>
            <w:szCs w:val="24"/>
          </w:rPr>
          <w:t>://</w:t>
        </w:r>
      </w:hyperlink>
      <w:hyperlink r:id="rId34" w:history="1">
        <w:r w:rsidRPr="00EA23BB">
          <w:rPr>
            <w:rStyle w:val="Hyperlink"/>
            <w:rFonts w:cs="Times New Roman"/>
            <w:sz w:val="24"/>
            <w:szCs w:val="24"/>
          </w:rPr>
          <w:t>thekennedyforum.org/wp-content/uploads/2017/06/KennedyForum-ResourceGuide_FINAL_2.pdf</w:t>
        </w:r>
      </w:hyperlink>
      <w:r w:rsidRPr="00EA23BB">
        <w:rPr>
          <w:rFonts w:cs="Times New Roman"/>
          <w:b/>
          <w:bCs/>
          <w:sz w:val="24"/>
          <w:szCs w:val="24"/>
        </w:rPr>
        <w:t xml:space="preserve"> </w:t>
      </w:r>
    </w:p>
    <w:p w:rsidR="00881B74" w:rsidRPr="00EA23BB" w:rsidRDefault="00881B74" w:rsidP="00881B74">
      <w:pPr>
        <w:spacing w:after="0"/>
        <w:rPr>
          <w:rFonts w:cs="Times New Roman"/>
          <w:sz w:val="24"/>
          <w:szCs w:val="24"/>
        </w:rPr>
      </w:pPr>
      <w:r w:rsidRPr="00EA23BB">
        <w:rPr>
          <w:rFonts w:cs="Times New Roman"/>
          <w:b/>
          <w:bCs/>
          <w:sz w:val="24"/>
          <w:szCs w:val="24"/>
        </w:rPr>
        <w:t xml:space="preserve">Six-Step Parity Compliance Guide </w:t>
      </w:r>
      <w:r w:rsidRPr="00EA23BB">
        <w:rPr>
          <w:rFonts w:cs="Times New Roman"/>
          <w:b/>
          <w:bCs/>
          <w:sz w:val="24"/>
          <w:szCs w:val="24"/>
          <w:cs/>
          <w:lang w:bidi="mr-IN"/>
        </w:rPr>
        <w:t>–</w:t>
      </w:r>
      <w:r w:rsidRPr="00EA23BB">
        <w:rPr>
          <w:rFonts w:cs="Times New Roman"/>
          <w:b/>
          <w:bCs/>
          <w:sz w:val="24"/>
          <w:szCs w:val="24"/>
        </w:rPr>
        <w:t xml:space="preserve"> </w:t>
      </w:r>
      <w:hyperlink r:id="rId35" w:history="1">
        <w:r w:rsidRPr="00EA23BB">
          <w:rPr>
            <w:rStyle w:val="Hyperlink"/>
            <w:rFonts w:cs="Times New Roman"/>
            <w:sz w:val="24"/>
            <w:szCs w:val="24"/>
          </w:rPr>
          <w:t>https://paritytrack.org/resources/model-resources/six-step-parity-compliance-guide</w:t>
        </w:r>
      </w:hyperlink>
      <w:hyperlink r:id="rId36" w:history="1">
        <w:r w:rsidRPr="00EA23BB">
          <w:rPr>
            <w:rStyle w:val="Hyperlink"/>
            <w:rFonts w:cs="Times New Roman"/>
            <w:sz w:val="24"/>
            <w:szCs w:val="24"/>
          </w:rPr>
          <w:t>/</w:t>
        </w:r>
      </w:hyperlink>
      <w:r w:rsidRPr="00EA23BB">
        <w:rPr>
          <w:rFonts w:cs="Times New Roman"/>
          <w:b/>
          <w:bCs/>
          <w:sz w:val="24"/>
          <w:szCs w:val="24"/>
        </w:rPr>
        <w:t xml:space="preserve"> </w:t>
      </w:r>
    </w:p>
    <w:p w:rsidR="006C0F8E" w:rsidRDefault="006C0F8E" w:rsidP="00334FA5">
      <w:pPr>
        <w:spacing w:after="0" w:line="240" w:lineRule="auto"/>
        <w:ind w:left="360"/>
        <w:contextualSpacing/>
        <w:rPr>
          <w:rFonts w:cs="Times New Roman"/>
          <w:sz w:val="24"/>
          <w:szCs w:val="24"/>
        </w:rPr>
      </w:pPr>
    </w:p>
    <w:p w:rsidR="00B73740" w:rsidRDefault="00B73740" w:rsidP="00334FA5">
      <w:pPr>
        <w:spacing w:after="0" w:line="240" w:lineRule="auto"/>
        <w:ind w:left="360"/>
        <w:contextualSpacing/>
        <w:rPr>
          <w:rFonts w:cs="Times New Roman"/>
          <w:sz w:val="24"/>
          <w:szCs w:val="24"/>
        </w:rPr>
      </w:pPr>
    </w:p>
    <w:p w:rsidR="00B73740" w:rsidRDefault="00B73740" w:rsidP="00334FA5">
      <w:pPr>
        <w:spacing w:after="0" w:line="240" w:lineRule="auto"/>
        <w:ind w:left="360"/>
        <w:contextualSpacing/>
        <w:rPr>
          <w:rFonts w:cs="Times New Roman"/>
          <w:sz w:val="24"/>
          <w:szCs w:val="24"/>
        </w:rPr>
      </w:pPr>
    </w:p>
    <w:p w:rsidR="0002160E" w:rsidRDefault="0002160E" w:rsidP="00334FA5">
      <w:pPr>
        <w:spacing w:after="0" w:line="240" w:lineRule="auto"/>
        <w:ind w:left="360"/>
        <w:contextualSpacing/>
        <w:rPr>
          <w:rFonts w:cs="Times New Roman"/>
          <w:sz w:val="24"/>
          <w:szCs w:val="24"/>
        </w:rPr>
      </w:pPr>
    </w:p>
    <w:p w:rsidR="004A3132" w:rsidRDefault="004A3132" w:rsidP="004A3132">
      <w:pPr>
        <w:spacing w:after="0" w:line="240" w:lineRule="auto"/>
        <w:contextualSpacing/>
        <w:rPr>
          <w:sz w:val="24"/>
          <w:szCs w:val="24"/>
        </w:rPr>
      </w:pPr>
      <w:r>
        <w:rPr>
          <w:sz w:val="24"/>
          <w:szCs w:val="24"/>
        </w:rPr>
        <w:t>Link to the</w:t>
      </w:r>
      <w:r w:rsidR="00476C4C">
        <w:rPr>
          <w:sz w:val="24"/>
          <w:szCs w:val="24"/>
        </w:rPr>
        <w:t xml:space="preserve"> full</w:t>
      </w:r>
      <w:r>
        <w:rPr>
          <w:sz w:val="24"/>
          <w:szCs w:val="24"/>
        </w:rPr>
        <w:t xml:space="preserve"> meeting minutes:</w:t>
      </w:r>
    </w:p>
    <w:p w:rsidR="004A3132" w:rsidRDefault="004A3132" w:rsidP="004A3132">
      <w:pPr>
        <w:spacing w:after="0" w:line="240" w:lineRule="auto"/>
        <w:contextualSpacing/>
        <w:rPr>
          <w:sz w:val="24"/>
          <w:szCs w:val="24"/>
        </w:rPr>
      </w:pPr>
    </w:p>
    <w:p w:rsidR="0002160E" w:rsidRDefault="004A3132" w:rsidP="004A3132">
      <w:pPr>
        <w:spacing w:after="0" w:line="240" w:lineRule="auto"/>
        <w:contextualSpacing/>
        <w:rPr>
          <w:rFonts w:cs="Times New Roman"/>
          <w:sz w:val="24"/>
          <w:szCs w:val="24"/>
        </w:rPr>
      </w:pPr>
      <w:r>
        <w:rPr>
          <w:sz w:val="24"/>
          <w:szCs w:val="24"/>
        </w:rPr>
        <w:t xml:space="preserve"> </w:t>
      </w:r>
      <w:hyperlink r:id="rId37" w:history="1">
        <w:r w:rsidRPr="00EA23BB">
          <w:rPr>
            <w:color w:val="0000FF" w:themeColor="hyperlink"/>
            <w:sz w:val="24"/>
            <w:szCs w:val="24"/>
            <w:u w:val="single"/>
          </w:rPr>
          <w:t>http://insurance.illinois.gov/hiric/2018JulyMeetingMinutes.pdf</w:t>
        </w:r>
      </w:hyperlink>
    </w:p>
    <w:p w:rsidR="0002160E" w:rsidRDefault="0002160E" w:rsidP="00334FA5">
      <w:pPr>
        <w:spacing w:after="0" w:line="240" w:lineRule="auto"/>
        <w:ind w:left="360"/>
        <w:contextualSpacing/>
        <w:rPr>
          <w:rFonts w:cs="Times New Roman"/>
          <w:sz w:val="24"/>
          <w:szCs w:val="24"/>
        </w:rPr>
      </w:pPr>
    </w:p>
    <w:p w:rsidR="0002160E" w:rsidRDefault="0002160E" w:rsidP="00334FA5">
      <w:pPr>
        <w:spacing w:after="0" w:line="240" w:lineRule="auto"/>
        <w:ind w:left="360"/>
        <w:contextualSpacing/>
        <w:rPr>
          <w:rFonts w:cs="Times New Roman"/>
          <w:sz w:val="24"/>
          <w:szCs w:val="24"/>
        </w:rPr>
      </w:pPr>
    </w:p>
    <w:p w:rsidR="0002160E" w:rsidRDefault="0002160E" w:rsidP="00334FA5">
      <w:pPr>
        <w:spacing w:after="0" w:line="240" w:lineRule="auto"/>
        <w:ind w:left="360"/>
        <w:contextualSpacing/>
        <w:rPr>
          <w:rFonts w:cs="Times New Roman"/>
          <w:sz w:val="24"/>
          <w:szCs w:val="24"/>
        </w:rPr>
      </w:pPr>
    </w:p>
    <w:p w:rsidR="0002160E" w:rsidRDefault="0002160E" w:rsidP="00334FA5">
      <w:pPr>
        <w:spacing w:after="0" w:line="240" w:lineRule="auto"/>
        <w:ind w:left="360"/>
        <w:contextualSpacing/>
        <w:rPr>
          <w:rFonts w:cs="Times New Roman"/>
          <w:sz w:val="24"/>
          <w:szCs w:val="24"/>
        </w:rPr>
      </w:pPr>
    </w:p>
    <w:p w:rsidR="0002160E" w:rsidRDefault="0002160E" w:rsidP="00334FA5">
      <w:pPr>
        <w:spacing w:after="0" w:line="240" w:lineRule="auto"/>
        <w:ind w:left="360"/>
        <w:contextualSpacing/>
        <w:rPr>
          <w:rFonts w:cs="Times New Roman"/>
          <w:sz w:val="24"/>
          <w:szCs w:val="24"/>
        </w:rPr>
      </w:pPr>
    </w:p>
    <w:sectPr w:rsidR="0002160E" w:rsidSect="00E973B7">
      <w:type w:val="continuous"/>
      <w:pgSz w:w="12240" w:h="15840" w:code="1"/>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A79" w:rsidRDefault="00907A79" w:rsidP="00013E85">
      <w:pPr>
        <w:spacing w:after="0" w:line="240" w:lineRule="auto"/>
      </w:pPr>
      <w:r>
        <w:separator/>
      </w:r>
    </w:p>
  </w:endnote>
  <w:endnote w:type="continuationSeparator" w:id="0">
    <w:p w:rsidR="00907A79" w:rsidRDefault="00907A79" w:rsidP="0001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A79" w:rsidRDefault="00907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A79" w:rsidRDefault="00907A79">
    <w:pPr>
      <w:pStyle w:val="Footer"/>
    </w:pPr>
    <w:r>
      <w:rPr>
        <w:noProof/>
      </w:rPr>
      <mc:AlternateContent>
        <mc:Choice Requires="wps">
          <w:drawing>
            <wp:anchor distT="182880" distB="182880" distL="114300" distR="114300" simplePos="0" relativeHeight="251657216" behindDoc="0" locked="0" layoutInCell="1" allowOverlap="0" wp14:anchorId="63E6D475" wp14:editId="29716811">
              <wp:simplePos x="0" y="0"/>
              <wp:positionH relativeFrom="page">
                <wp:posOffset>413468</wp:posOffset>
              </wp:positionH>
              <wp:positionV relativeFrom="page">
                <wp:posOffset>9462052</wp:posOffset>
              </wp:positionV>
              <wp:extent cx="6933537" cy="393065"/>
              <wp:effectExtent l="0" t="0" r="127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6933537"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CellMar>
                              <w:left w:w="0" w:type="dxa"/>
                              <w:right w:w="0" w:type="dxa"/>
                            </w:tblCellMar>
                            <w:tblLook w:val="04A0" w:firstRow="1" w:lastRow="0" w:firstColumn="1" w:lastColumn="0" w:noHBand="0" w:noVBand="1"/>
                            <w:tblDescription w:val="Footer content"/>
                          </w:tblPr>
                          <w:tblGrid>
                            <w:gridCol w:w="219"/>
                            <w:gridCol w:w="10144"/>
                            <w:gridCol w:w="545"/>
                          </w:tblGrid>
                          <w:tr w:rsidR="00907A79" w:rsidTr="00514F17">
                            <w:trPr>
                              <w:trHeight w:hRule="exact" w:val="360"/>
                              <w:jc w:val="center"/>
                            </w:trPr>
                            <w:tc>
                              <w:tcPr>
                                <w:tcW w:w="100" w:type="pct"/>
                                <w:shd w:val="clear" w:color="auto" w:fill="4F81BD" w:themeFill="accent1"/>
                                <w:vAlign w:val="center"/>
                              </w:tcPr>
                              <w:p w:rsidR="00907A79" w:rsidRDefault="00907A79">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rsidR="00907A79" w:rsidRDefault="00907A79">
                                <w:pPr>
                                  <w:pStyle w:val="Footer"/>
                                  <w:tabs>
                                    <w:tab w:val="clear" w:pos="4680"/>
                                    <w:tab w:val="clear" w:pos="9360"/>
                                  </w:tabs>
                                  <w:spacing w:before="40" w:after="40"/>
                                  <w:ind w:left="144" w:right="144"/>
                                  <w:rPr>
                                    <w:color w:val="FFFFFF" w:themeColor="background1"/>
                                  </w:rPr>
                                </w:pPr>
                                <w:r>
                                  <w:rPr>
                                    <w:color w:val="FFFFFF" w:themeColor="background1"/>
                                  </w:rPr>
                                  <w:t>Illinois Department of Insurance</w:t>
                                </w:r>
                              </w:p>
                            </w:tc>
                            <w:tc>
                              <w:tcPr>
                                <w:tcW w:w="250" w:type="pct"/>
                                <w:shd w:val="clear" w:color="auto" w:fill="4F81BD" w:themeFill="accent1"/>
                                <w:vAlign w:val="center"/>
                              </w:tcPr>
                              <w:p w:rsidR="00907A79" w:rsidRDefault="00907A79" w:rsidP="007A0144">
                                <w:pPr>
                                  <w:pStyle w:val="Footer"/>
                                  <w:tabs>
                                    <w:tab w:val="clear" w:pos="4680"/>
                                    <w:tab w:val="clear" w:pos="9360"/>
                                  </w:tabs>
                                  <w:spacing w:before="40" w:after="40"/>
                                  <w:jc w:val="center"/>
                                  <w:rPr>
                                    <w:color w:val="FFFFFF" w:themeColor="background1"/>
                                  </w:rPr>
                                </w:pPr>
                                <w:r w:rsidRPr="007A0144">
                                  <w:rPr>
                                    <w:color w:val="FFFFFF" w:themeColor="background1"/>
                                  </w:rPr>
                                  <w:fldChar w:fldCharType="begin"/>
                                </w:r>
                                <w:r w:rsidRPr="007A0144">
                                  <w:rPr>
                                    <w:color w:val="FFFFFF" w:themeColor="background1"/>
                                  </w:rPr>
                                  <w:instrText xml:space="preserve"> PAGE   \* MERGEFORMAT </w:instrText>
                                </w:r>
                                <w:r w:rsidRPr="007A0144">
                                  <w:rPr>
                                    <w:color w:val="FFFFFF" w:themeColor="background1"/>
                                  </w:rPr>
                                  <w:fldChar w:fldCharType="separate"/>
                                </w:r>
                                <w:r>
                                  <w:rPr>
                                    <w:noProof/>
                                    <w:color w:val="FFFFFF" w:themeColor="background1"/>
                                  </w:rPr>
                                  <w:t>14</w:t>
                                </w:r>
                                <w:r w:rsidRPr="007A0144">
                                  <w:rPr>
                                    <w:noProof/>
                                    <w:color w:val="FFFFFF" w:themeColor="background1"/>
                                  </w:rPr>
                                  <w:fldChar w:fldCharType="end"/>
                                </w:r>
                              </w:p>
                            </w:tc>
                          </w:tr>
                        </w:tbl>
                        <w:p w:rsidR="00907A79" w:rsidRDefault="00907A79">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6D475" id="_x0000_t202" coordsize="21600,21600" o:spt="202" path="m,l,21600r21600,l21600,xe">
              <v:stroke joinstyle="miter"/>
              <v:path gradientshapeok="t" o:connecttype="rect"/>
            </v:shapetype>
            <v:shape id="Text Box 13" o:spid="_x0000_s1026" type="#_x0000_t202" alt="Color-block footer displaying page number" style="position:absolute;margin-left:32.55pt;margin-top:745.05pt;width:545.95pt;height:30.95pt;z-index:251657216;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" o:allowoverlap="f" filled="f" stroked="f" strokeweight=".5pt">
              <v:textbox inset="0,0,0,0">
                <w:txbxContent>
                  <w:tbl>
                    <w:tblPr>
                      <w:tblW w:w="5000" w:type="pct"/>
                      <w:jc w:val="center"/>
                      <w:tblCellMar>
                        <w:left w:w="0" w:type="dxa"/>
                        <w:right w:w="0" w:type="dxa"/>
                      </w:tblCellMar>
                      <w:tblLook w:val="04A0" w:firstRow="1" w:lastRow="0" w:firstColumn="1" w:lastColumn="0" w:noHBand="0" w:noVBand="1"/>
                      <w:tblDescription w:val="Footer content"/>
                    </w:tblPr>
                    <w:tblGrid>
                      <w:gridCol w:w="219"/>
                      <w:gridCol w:w="10144"/>
                      <w:gridCol w:w="545"/>
                    </w:tblGrid>
                    <w:tr w:rsidR="00907A79" w:rsidTr="00514F17">
                      <w:trPr>
                        <w:trHeight w:hRule="exact" w:val="360"/>
                        <w:jc w:val="center"/>
                      </w:trPr>
                      <w:tc>
                        <w:tcPr>
                          <w:tcW w:w="100" w:type="pct"/>
                          <w:shd w:val="clear" w:color="auto" w:fill="4F81BD" w:themeFill="accent1"/>
                          <w:vAlign w:val="center"/>
                        </w:tcPr>
                        <w:p w:rsidR="00907A79" w:rsidRDefault="00907A79">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rsidR="00907A79" w:rsidRDefault="00907A79">
                          <w:pPr>
                            <w:pStyle w:val="Footer"/>
                            <w:tabs>
                              <w:tab w:val="clear" w:pos="4680"/>
                              <w:tab w:val="clear" w:pos="9360"/>
                            </w:tabs>
                            <w:spacing w:before="40" w:after="40"/>
                            <w:ind w:left="144" w:right="144"/>
                            <w:rPr>
                              <w:color w:val="FFFFFF" w:themeColor="background1"/>
                            </w:rPr>
                          </w:pPr>
                          <w:r>
                            <w:rPr>
                              <w:color w:val="FFFFFF" w:themeColor="background1"/>
                            </w:rPr>
                            <w:t>Illinois Department of Insurance</w:t>
                          </w:r>
                        </w:p>
                      </w:tc>
                      <w:tc>
                        <w:tcPr>
                          <w:tcW w:w="250" w:type="pct"/>
                          <w:shd w:val="clear" w:color="auto" w:fill="4F81BD" w:themeFill="accent1"/>
                          <w:vAlign w:val="center"/>
                        </w:tcPr>
                        <w:p w:rsidR="00907A79" w:rsidRDefault="00907A79" w:rsidP="007A0144">
                          <w:pPr>
                            <w:pStyle w:val="Footer"/>
                            <w:tabs>
                              <w:tab w:val="clear" w:pos="4680"/>
                              <w:tab w:val="clear" w:pos="9360"/>
                            </w:tabs>
                            <w:spacing w:before="40" w:after="40"/>
                            <w:jc w:val="center"/>
                            <w:rPr>
                              <w:color w:val="FFFFFF" w:themeColor="background1"/>
                            </w:rPr>
                          </w:pPr>
                          <w:r w:rsidRPr="007A0144">
                            <w:rPr>
                              <w:color w:val="FFFFFF" w:themeColor="background1"/>
                            </w:rPr>
                            <w:fldChar w:fldCharType="begin"/>
                          </w:r>
                          <w:r w:rsidRPr="007A0144">
                            <w:rPr>
                              <w:color w:val="FFFFFF" w:themeColor="background1"/>
                            </w:rPr>
                            <w:instrText xml:space="preserve"> PAGE   \* MERGEFORMAT </w:instrText>
                          </w:r>
                          <w:r w:rsidRPr="007A0144">
                            <w:rPr>
                              <w:color w:val="FFFFFF" w:themeColor="background1"/>
                            </w:rPr>
                            <w:fldChar w:fldCharType="separate"/>
                          </w:r>
                          <w:r>
                            <w:rPr>
                              <w:noProof/>
                              <w:color w:val="FFFFFF" w:themeColor="background1"/>
                            </w:rPr>
                            <w:t>14</w:t>
                          </w:r>
                          <w:r w:rsidRPr="007A0144">
                            <w:rPr>
                              <w:noProof/>
                              <w:color w:val="FFFFFF" w:themeColor="background1"/>
                            </w:rPr>
                            <w:fldChar w:fldCharType="end"/>
                          </w:r>
                        </w:p>
                      </w:tc>
                    </w:tr>
                  </w:tbl>
                  <w:p w:rsidR="00907A79" w:rsidRDefault="00907A79">
                    <w:pPr>
                      <w:pStyle w:val="NoSpacing"/>
                    </w:pPr>
                  </w:p>
                </w:txbxContent>
              </v:textbox>
              <w10:wrap type="topAndBottom"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A79" w:rsidRPr="00315E26" w:rsidRDefault="00907A79" w:rsidP="005966A0">
    <w:pPr>
      <w:spacing w:after="0"/>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A79" w:rsidRDefault="00907A79" w:rsidP="00013E85">
      <w:pPr>
        <w:spacing w:after="0" w:line="240" w:lineRule="auto"/>
      </w:pPr>
      <w:r>
        <w:separator/>
      </w:r>
    </w:p>
  </w:footnote>
  <w:footnote w:type="continuationSeparator" w:id="0">
    <w:p w:rsidR="00907A79" w:rsidRDefault="00907A79" w:rsidP="0001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A79" w:rsidRDefault="00907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A79" w:rsidRDefault="00907A79" w:rsidP="00DB1AA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A79" w:rsidRDefault="00907A79" w:rsidP="00E71E66">
    <w:pPr>
      <w:pStyle w:val="Header"/>
      <w:pageBreakBefor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669"/>
      </v:shape>
    </w:pict>
  </w:numPicBullet>
  <w:abstractNum w:abstractNumId="0" w15:restartNumberingAfterBreak="0">
    <w:nsid w:val="015B34C8"/>
    <w:multiLevelType w:val="hybridMultilevel"/>
    <w:tmpl w:val="3DBE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7D66"/>
    <w:multiLevelType w:val="hybridMultilevel"/>
    <w:tmpl w:val="713452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E612A7"/>
    <w:multiLevelType w:val="hybridMultilevel"/>
    <w:tmpl w:val="7F90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53E07"/>
    <w:multiLevelType w:val="hybridMultilevel"/>
    <w:tmpl w:val="EE84C412"/>
    <w:lvl w:ilvl="0" w:tplc="3794AF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3138C"/>
    <w:multiLevelType w:val="hybridMultilevel"/>
    <w:tmpl w:val="F3CE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4025B"/>
    <w:multiLevelType w:val="hybridMultilevel"/>
    <w:tmpl w:val="15F0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275EB"/>
    <w:multiLevelType w:val="hybridMultilevel"/>
    <w:tmpl w:val="2398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F7715"/>
    <w:multiLevelType w:val="hybridMultilevel"/>
    <w:tmpl w:val="56C097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A1870C8"/>
    <w:multiLevelType w:val="hybridMultilevel"/>
    <w:tmpl w:val="05B0B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1F4CA4"/>
    <w:multiLevelType w:val="hybridMultilevel"/>
    <w:tmpl w:val="D604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B5D62"/>
    <w:multiLevelType w:val="hybridMultilevel"/>
    <w:tmpl w:val="8C6C8B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DF7499"/>
    <w:multiLevelType w:val="hybridMultilevel"/>
    <w:tmpl w:val="DCDEAC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837C7C"/>
    <w:multiLevelType w:val="hybridMultilevel"/>
    <w:tmpl w:val="96469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4649F7"/>
    <w:multiLevelType w:val="hybridMultilevel"/>
    <w:tmpl w:val="2BA6FD24"/>
    <w:lvl w:ilvl="0" w:tplc="27C62066">
      <w:start w:val="1"/>
      <w:numFmt w:val="bullet"/>
      <w:lvlText w:val=""/>
      <w:lvlJc w:val="left"/>
      <w:pPr>
        <w:tabs>
          <w:tab w:val="num" w:pos="720"/>
        </w:tabs>
        <w:ind w:left="720" w:hanging="360"/>
      </w:pPr>
      <w:rPr>
        <w:rFonts w:ascii="Wingdings 2" w:hAnsi="Wingdings 2" w:hint="default"/>
      </w:rPr>
    </w:lvl>
    <w:lvl w:ilvl="1" w:tplc="0002BB76">
      <w:start w:val="1"/>
      <w:numFmt w:val="bullet"/>
      <w:lvlText w:val=""/>
      <w:lvlJc w:val="left"/>
      <w:pPr>
        <w:tabs>
          <w:tab w:val="num" w:pos="1350"/>
        </w:tabs>
        <w:ind w:left="1350" w:hanging="360"/>
      </w:pPr>
      <w:rPr>
        <w:rFonts w:ascii="Wingdings 2" w:hAnsi="Wingdings 2" w:hint="default"/>
        <w:color w:val="auto"/>
      </w:rPr>
    </w:lvl>
    <w:lvl w:ilvl="2" w:tplc="C018EF62">
      <w:start w:val="27"/>
      <w:numFmt w:val="bullet"/>
      <w:lvlText w:val=""/>
      <w:lvlJc w:val="left"/>
      <w:pPr>
        <w:tabs>
          <w:tab w:val="num" w:pos="2160"/>
        </w:tabs>
        <w:ind w:left="2160" w:hanging="360"/>
      </w:pPr>
      <w:rPr>
        <w:rFonts w:ascii="Wingdings 2" w:hAnsi="Wingdings 2" w:hint="default"/>
      </w:rPr>
    </w:lvl>
    <w:lvl w:ilvl="3" w:tplc="3870B1DE" w:tentative="1">
      <w:start w:val="1"/>
      <w:numFmt w:val="bullet"/>
      <w:lvlText w:val=""/>
      <w:lvlJc w:val="left"/>
      <w:pPr>
        <w:tabs>
          <w:tab w:val="num" w:pos="2880"/>
        </w:tabs>
        <w:ind w:left="2880" w:hanging="360"/>
      </w:pPr>
      <w:rPr>
        <w:rFonts w:ascii="Wingdings 2" w:hAnsi="Wingdings 2" w:hint="default"/>
      </w:rPr>
    </w:lvl>
    <w:lvl w:ilvl="4" w:tplc="0DFCF61C" w:tentative="1">
      <w:start w:val="1"/>
      <w:numFmt w:val="bullet"/>
      <w:lvlText w:val=""/>
      <w:lvlJc w:val="left"/>
      <w:pPr>
        <w:tabs>
          <w:tab w:val="num" w:pos="3600"/>
        </w:tabs>
        <w:ind w:left="3600" w:hanging="360"/>
      </w:pPr>
      <w:rPr>
        <w:rFonts w:ascii="Wingdings 2" w:hAnsi="Wingdings 2" w:hint="default"/>
      </w:rPr>
    </w:lvl>
    <w:lvl w:ilvl="5" w:tplc="3B101F54" w:tentative="1">
      <w:start w:val="1"/>
      <w:numFmt w:val="bullet"/>
      <w:lvlText w:val=""/>
      <w:lvlJc w:val="left"/>
      <w:pPr>
        <w:tabs>
          <w:tab w:val="num" w:pos="4320"/>
        </w:tabs>
        <w:ind w:left="4320" w:hanging="360"/>
      </w:pPr>
      <w:rPr>
        <w:rFonts w:ascii="Wingdings 2" w:hAnsi="Wingdings 2" w:hint="default"/>
      </w:rPr>
    </w:lvl>
    <w:lvl w:ilvl="6" w:tplc="192E4C58" w:tentative="1">
      <w:start w:val="1"/>
      <w:numFmt w:val="bullet"/>
      <w:lvlText w:val=""/>
      <w:lvlJc w:val="left"/>
      <w:pPr>
        <w:tabs>
          <w:tab w:val="num" w:pos="5040"/>
        </w:tabs>
        <w:ind w:left="5040" w:hanging="360"/>
      </w:pPr>
      <w:rPr>
        <w:rFonts w:ascii="Wingdings 2" w:hAnsi="Wingdings 2" w:hint="default"/>
      </w:rPr>
    </w:lvl>
    <w:lvl w:ilvl="7" w:tplc="4D14487E" w:tentative="1">
      <w:start w:val="1"/>
      <w:numFmt w:val="bullet"/>
      <w:lvlText w:val=""/>
      <w:lvlJc w:val="left"/>
      <w:pPr>
        <w:tabs>
          <w:tab w:val="num" w:pos="5760"/>
        </w:tabs>
        <w:ind w:left="5760" w:hanging="360"/>
      </w:pPr>
      <w:rPr>
        <w:rFonts w:ascii="Wingdings 2" w:hAnsi="Wingdings 2" w:hint="default"/>
      </w:rPr>
    </w:lvl>
    <w:lvl w:ilvl="8" w:tplc="95B8597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1B541AA2"/>
    <w:multiLevelType w:val="hybridMultilevel"/>
    <w:tmpl w:val="C642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86F64"/>
    <w:multiLevelType w:val="hybridMultilevel"/>
    <w:tmpl w:val="5998A0DE"/>
    <w:lvl w:ilvl="0" w:tplc="04090001">
      <w:start w:val="1"/>
      <w:numFmt w:val="bullet"/>
      <w:lvlText w:val=""/>
      <w:lvlJc w:val="left"/>
      <w:pPr>
        <w:ind w:left="360" w:hanging="360"/>
      </w:pPr>
      <w:rPr>
        <w:rFonts w:ascii="Symbol" w:hAnsi="Symbol" w:hint="default"/>
        <w:i w:val="0"/>
      </w:rPr>
    </w:lvl>
    <w:lvl w:ilvl="1" w:tplc="A51E21BA">
      <w:start w:val="2"/>
      <w:numFmt w:val="bullet"/>
      <w:lvlText w:val="-"/>
      <w:lvlJc w:val="left"/>
      <w:pPr>
        <w:ind w:left="1440" w:hanging="360"/>
      </w:pPr>
      <w:rPr>
        <w:rFonts w:ascii="Times New Roman" w:eastAsia="Times New Roman" w:hAnsi="Times New Roman" w:cs="Times New Roman"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672242"/>
    <w:multiLevelType w:val="hybridMultilevel"/>
    <w:tmpl w:val="CCCE74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FE6686"/>
    <w:multiLevelType w:val="hybridMultilevel"/>
    <w:tmpl w:val="BBD2E1B6"/>
    <w:lvl w:ilvl="0" w:tplc="04090001">
      <w:start w:val="1"/>
      <w:numFmt w:val="bullet"/>
      <w:lvlText w:val=""/>
      <w:lvlJc w:val="left"/>
      <w:pPr>
        <w:ind w:left="720" w:hanging="360"/>
      </w:pPr>
      <w:rPr>
        <w:rFonts w:ascii="Symbol" w:hAnsi="Symbol" w:hint="default"/>
      </w:rPr>
    </w:lvl>
    <w:lvl w:ilvl="1" w:tplc="BB52A70C">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774D5"/>
    <w:multiLevelType w:val="hybridMultilevel"/>
    <w:tmpl w:val="DC52D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0221B"/>
    <w:multiLevelType w:val="hybridMultilevel"/>
    <w:tmpl w:val="4B86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947B1"/>
    <w:multiLevelType w:val="hybridMultilevel"/>
    <w:tmpl w:val="1B260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987C55"/>
    <w:multiLevelType w:val="hybridMultilevel"/>
    <w:tmpl w:val="1BD2AC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903DCF"/>
    <w:multiLevelType w:val="hybridMultilevel"/>
    <w:tmpl w:val="7B168E3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49D2344"/>
    <w:multiLevelType w:val="hybridMultilevel"/>
    <w:tmpl w:val="65B65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7561D4F"/>
    <w:multiLevelType w:val="hybridMultilevel"/>
    <w:tmpl w:val="2082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764F2"/>
    <w:multiLevelType w:val="hybridMultilevel"/>
    <w:tmpl w:val="B6D8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6040"/>
    <w:multiLevelType w:val="hybridMultilevel"/>
    <w:tmpl w:val="955EE1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E451731"/>
    <w:multiLevelType w:val="hybridMultilevel"/>
    <w:tmpl w:val="EB3CEB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862F6F"/>
    <w:multiLevelType w:val="hybridMultilevel"/>
    <w:tmpl w:val="78CEE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FF020D4"/>
    <w:multiLevelType w:val="hybridMultilevel"/>
    <w:tmpl w:val="4836A0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546455E"/>
    <w:multiLevelType w:val="hybridMultilevel"/>
    <w:tmpl w:val="F94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1669A"/>
    <w:multiLevelType w:val="hybridMultilevel"/>
    <w:tmpl w:val="C91257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593AA4"/>
    <w:multiLevelType w:val="hybridMultilevel"/>
    <w:tmpl w:val="C5A256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D65E3D"/>
    <w:multiLevelType w:val="hybridMultilevel"/>
    <w:tmpl w:val="34F28A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5E1D5099"/>
    <w:multiLevelType w:val="hybridMultilevel"/>
    <w:tmpl w:val="8B78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24CBB"/>
    <w:multiLevelType w:val="hybridMultilevel"/>
    <w:tmpl w:val="B288B5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A03708"/>
    <w:multiLevelType w:val="hybridMultilevel"/>
    <w:tmpl w:val="BF582B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2237F8"/>
    <w:multiLevelType w:val="hybridMultilevel"/>
    <w:tmpl w:val="359CFA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6300924"/>
    <w:multiLevelType w:val="hybridMultilevel"/>
    <w:tmpl w:val="8FE4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81326"/>
    <w:multiLevelType w:val="hybridMultilevel"/>
    <w:tmpl w:val="75AE20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A016704"/>
    <w:multiLevelType w:val="hybridMultilevel"/>
    <w:tmpl w:val="2EBEA6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A339D6"/>
    <w:multiLevelType w:val="hybridMultilevel"/>
    <w:tmpl w:val="1EF4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8397E"/>
    <w:multiLevelType w:val="hybridMultilevel"/>
    <w:tmpl w:val="C59441B2"/>
    <w:lvl w:ilvl="0" w:tplc="A8AC4812">
      <w:start w:val="1"/>
      <w:numFmt w:val="bullet"/>
      <w:lvlText w:val=""/>
      <w:lvlJc w:val="left"/>
      <w:pPr>
        <w:tabs>
          <w:tab w:val="num" w:pos="720"/>
        </w:tabs>
        <w:ind w:left="720" w:hanging="360"/>
      </w:pPr>
      <w:rPr>
        <w:rFonts w:ascii="Wingdings 2" w:hAnsi="Wingdings 2" w:hint="default"/>
      </w:rPr>
    </w:lvl>
    <w:lvl w:ilvl="1" w:tplc="398C2C8C">
      <w:numFmt w:val="bullet"/>
      <w:lvlText w:val=""/>
      <w:lvlJc w:val="left"/>
      <w:pPr>
        <w:tabs>
          <w:tab w:val="num" w:pos="1440"/>
        </w:tabs>
        <w:ind w:left="1440" w:hanging="360"/>
      </w:pPr>
      <w:rPr>
        <w:rFonts w:ascii="Wingdings 2" w:hAnsi="Wingdings 2" w:hint="default"/>
      </w:rPr>
    </w:lvl>
    <w:lvl w:ilvl="2" w:tplc="3D568F30" w:tentative="1">
      <w:start w:val="1"/>
      <w:numFmt w:val="bullet"/>
      <w:lvlText w:val=""/>
      <w:lvlJc w:val="left"/>
      <w:pPr>
        <w:tabs>
          <w:tab w:val="num" w:pos="2160"/>
        </w:tabs>
        <w:ind w:left="2160" w:hanging="360"/>
      </w:pPr>
      <w:rPr>
        <w:rFonts w:ascii="Wingdings 2" w:hAnsi="Wingdings 2" w:hint="default"/>
      </w:rPr>
    </w:lvl>
    <w:lvl w:ilvl="3" w:tplc="C99E3CD2" w:tentative="1">
      <w:start w:val="1"/>
      <w:numFmt w:val="bullet"/>
      <w:lvlText w:val=""/>
      <w:lvlJc w:val="left"/>
      <w:pPr>
        <w:tabs>
          <w:tab w:val="num" w:pos="2880"/>
        </w:tabs>
        <w:ind w:left="2880" w:hanging="360"/>
      </w:pPr>
      <w:rPr>
        <w:rFonts w:ascii="Wingdings 2" w:hAnsi="Wingdings 2" w:hint="default"/>
      </w:rPr>
    </w:lvl>
    <w:lvl w:ilvl="4" w:tplc="A1DE2C18" w:tentative="1">
      <w:start w:val="1"/>
      <w:numFmt w:val="bullet"/>
      <w:lvlText w:val=""/>
      <w:lvlJc w:val="left"/>
      <w:pPr>
        <w:tabs>
          <w:tab w:val="num" w:pos="3600"/>
        </w:tabs>
        <w:ind w:left="3600" w:hanging="360"/>
      </w:pPr>
      <w:rPr>
        <w:rFonts w:ascii="Wingdings 2" w:hAnsi="Wingdings 2" w:hint="default"/>
      </w:rPr>
    </w:lvl>
    <w:lvl w:ilvl="5" w:tplc="02E69270" w:tentative="1">
      <w:start w:val="1"/>
      <w:numFmt w:val="bullet"/>
      <w:lvlText w:val=""/>
      <w:lvlJc w:val="left"/>
      <w:pPr>
        <w:tabs>
          <w:tab w:val="num" w:pos="4320"/>
        </w:tabs>
        <w:ind w:left="4320" w:hanging="360"/>
      </w:pPr>
      <w:rPr>
        <w:rFonts w:ascii="Wingdings 2" w:hAnsi="Wingdings 2" w:hint="default"/>
      </w:rPr>
    </w:lvl>
    <w:lvl w:ilvl="6" w:tplc="522241B2" w:tentative="1">
      <w:start w:val="1"/>
      <w:numFmt w:val="bullet"/>
      <w:lvlText w:val=""/>
      <w:lvlJc w:val="left"/>
      <w:pPr>
        <w:tabs>
          <w:tab w:val="num" w:pos="5040"/>
        </w:tabs>
        <w:ind w:left="5040" w:hanging="360"/>
      </w:pPr>
      <w:rPr>
        <w:rFonts w:ascii="Wingdings 2" w:hAnsi="Wingdings 2" w:hint="default"/>
      </w:rPr>
    </w:lvl>
    <w:lvl w:ilvl="7" w:tplc="99863FFC" w:tentative="1">
      <w:start w:val="1"/>
      <w:numFmt w:val="bullet"/>
      <w:lvlText w:val=""/>
      <w:lvlJc w:val="left"/>
      <w:pPr>
        <w:tabs>
          <w:tab w:val="num" w:pos="5760"/>
        </w:tabs>
        <w:ind w:left="5760" w:hanging="360"/>
      </w:pPr>
      <w:rPr>
        <w:rFonts w:ascii="Wingdings 2" w:hAnsi="Wingdings 2" w:hint="default"/>
      </w:rPr>
    </w:lvl>
    <w:lvl w:ilvl="8" w:tplc="3A04366A"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6CF77D90"/>
    <w:multiLevelType w:val="hybridMultilevel"/>
    <w:tmpl w:val="A69A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D4DC0"/>
    <w:multiLevelType w:val="hybridMultilevel"/>
    <w:tmpl w:val="1B5C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44072"/>
    <w:multiLevelType w:val="hybridMultilevel"/>
    <w:tmpl w:val="464C4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247DB3"/>
    <w:multiLevelType w:val="hybridMultilevel"/>
    <w:tmpl w:val="0714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4603E1"/>
    <w:multiLevelType w:val="hybridMultilevel"/>
    <w:tmpl w:val="7B06FFA4"/>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C62F07"/>
    <w:multiLevelType w:val="hybridMultilevel"/>
    <w:tmpl w:val="A0427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4815D3"/>
    <w:multiLevelType w:val="hybridMultilevel"/>
    <w:tmpl w:val="422E6E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49"/>
  </w:num>
  <w:num w:numId="3">
    <w:abstractNumId w:val="22"/>
  </w:num>
  <w:num w:numId="4">
    <w:abstractNumId w:val="26"/>
  </w:num>
  <w:num w:numId="5">
    <w:abstractNumId w:val="29"/>
  </w:num>
  <w:num w:numId="6">
    <w:abstractNumId w:val="37"/>
  </w:num>
  <w:num w:numId="7">
    <w:abstractNumId w:val="39"/>
  </w:num>
  <w:num w:numId="8">
    <w:abstractNumId w:val="1"/>
  </w:num>
  <w:num w:numId="9">
    <w:abstractNumId w:val="7"/>
  </w:num>
  <w:num w:numId="10">
    <w:abstractNumId w:val="12"/>
  </w:num>
  <w:num w:numId="11">
    <w:abstractNumId w:val="23"/>
  </w:num>
  <w:num w:numId="12">
    <w:abstractNumId w:val="15"/>
  </w:num>
  <w:num w:numId="13">
    <w:abstractNumId w:val="8"/>
  </w:num>
  <w:num w:numId="14">
    <w:abstractNumId w:val="28"/>
  </w:num>
  <w:num w:numId="15">
    <w:abstractNumId w:val="42"/>
  </w:num>
  <w:num w:numId="16">
    <w:abstractNumId w:val="24"/>
  </w:num>
  <w:num w:numId="17">
    <w:abstractNumId w:val="14"/>
  </w:num>
  <w:num w:numId="18">
    <w:abstractNumId w:val="45"/>
  </w:num>
  <w:num w:numId="19">
    <w:abstractNumId w:val="25"/>
  </w:num>
  <w:num w:numId="20">
    <w:abstractNumId w:val="43"/>
  </w:num>
  <w:num w:numId="21">
    <w:abstractNumId w:val="41"/>
  </w:num>
  <w:num w:numId="22">
    <w:abstractNumId w:val="46"/>
  </w:num>
  <w:num w:numId="23">
    <w:abstractNumId w:val="19"/>
  </w:num>
  <w:num w:numId="24">
    <w:abstractNumId w:val="0"/>
  </w:num>
  <w:num w:numId="25">
    <w:abstractNumId w:val="44"/>
  </w:num>
  <w:num w:numId="26">
    <w:abstractNumId w:val="18"/>
  </w:num>
  <w:num w:numId="27">
    <w:abstractNumId w:val="20"/>
  </w:num>
  <w:num w:numId="28">
    <w:abstractNumId w:val="4"/>
  </w:num>
  <w:num w:numId="29">
    <w:abstractNumId w:val="36"/>
  </w:num>
  <w:num w:numId="30">
    <w:abstractNumId w:val="38"/>
  </w:num>
  <w:num w:numId="31">
    <w:abstractNumId w:val="16"/>
  </w:num>
  <w:num w:numId="32">
    <w:abstractNumId w:val="48"/>
  </w:num>
  <w:num w:numId="33">
    <w:abstractNumId w:val="35"/>
  </w:num>
  <w:num w:numId="34">
    <w:abstractNumId w:val="11"/>
  </w:num>
  <w:num w:numId="35">
    <w:abstractNumId w:val="31"/>
  </w:num>
  <w:num w:numId="36">
    <w:abstractNumId w:val="32"/>
  </w:num>
  <w:num w:numId="37">
    <w:abstractNumId w:val="21"/>
  </w:num>
  <w:num w:numId="38">
    <w:abstractNumId w:val="10"/>
  </w:num>
  <w:num w:numId="39">
    <w:abstractNumId w:val="27"/>
  </w:num>
  <w:num w:numId="40">
    <w:abstractNumId w:val="5"/>
  </w:num>
  <w:num w:numId="41">
    <w:abstractNumId w:val="33"/>
  </w:num>
  <w:num w:numId="42">
    <w:abstractNumId w:val="40"/>
  </w:num>
  <w:num w:numId="43">
    <w:abstractNumId w:val="13"/>
  </w:num>
  <w:num w:numId="44">
    <w:abstractNumId w:val="17"/>
  </w:num>
  <w:num w:numId="45">
    <w:abstractNumId w:val="30"/>
  </w:num>
  <w:num w:numId="46">
    <w:abstractNumId w:val="3"/>
  </w:num>
  <w:num w:numId="47">
    <w:abstractNumId w:val="2"/>
  </w:num>
  <w:num w:numId="48">
    <w:abstractNumId w:val="9"/>
  </w:num>
  <w:num w:numId="49">
    <w:abstractNumId w:val="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E5"/>
    <w:rsid w:val="000110DF"/>
    <w:rsid w:val="00013E85"/>
    <w:rsid w:val="0002160E"/>
    <w:rsid w:val="00024519"/>
    <w:rsid w:val="00025497"/>
    <w:rsid w:val="0008464E"/>
    <w:rsid w:val="000A0677"/>
    <w:rsid w:val="000B0F70"/>
    <w:rsid w:val="000C3FA8"/>
    <w:rsid w:val="000C77D2"/>
    <w:rsid w:val="000D0DD0"/>
    <w:rsid w:val="000D60A1"/>
    <w:rsid w:val="000F2E43"/>
    <w:rsid w:val="0012185C"/>
    <w:rsid w:val="0013631F"/>
    <w:rsid w:val="00144D55"/>
    <w:rsid w:val="0014615E"/>
    <w:rsid w:val="00153018"/>
    <w:rsid w:val="00176096"/>
    <w:rsid w:val="00176A6E"/>
    <w:rsid w:val="00187AC1"/>
    <w:rsid w:val="00196C37"/>
    <w:rsid w:val="001A569A"/>
    <w:rsid w:val="001A58B6"/>
    <w:rsid w:val="001B4813"/>
    <w:rsid w:val="001B49E5"/>
    <w:rsid w:val="001C2A61"/>
    <w:rsid w:val="001C541C"/>
    <w:rsid w:val="001C6811"/>
    <w:rsid w:val="001C6C0B"/>
    <w:rsid w:val="001F0B9C"/>
    <w:rsid w:val="00204BC6"/>
    <w:rsid w:val="002156A2"/>
    <w:rsid w:val="002329F2"/>
    <w:rsid w:val="00236B7E"/>
    <w:rsid w:val="0024251D"/>
    <w:rsid w:val="00257D9E"/>
    <w:rsid w:val="00262BA3"/>
    <w:rsid w:val="00271158"/>
    <w:rsid w:val="002737E8"/>
    <w:rsid w:val="0027691D"/>
    <w:rsid w:val="0028451C"/>
    <w:rsid w:val="00286C0C"/>
    <w:rsid w:val="002B159E"/>
    <w:rsid w:val="002B786D"/>
    <w:rsid w:val="002B7C3D"/>
    <w:rsid w:val="002C0779"/>
    <w:rsid w:val="003002F6"/>
    <w:rsid w:val="003065EA"/>
    <w:rsid w:val="003069FA"/>
    <w:rsid w:val="00323BAD"/>
    <w:rsid w:val="00334FA5"/>
    <w:rsid w:val="00345D6D"/>
    <w:rsid w:val="00356BB6"/>
    <w:rsid w:val="00370727"/>
    <w:rsid w:val="003716C6"/>
    <w:rsid w:val="003739C7"/>
    <w:rsid w:val="00373E29"/>
    <w:rsid w:val="00392FA6"/>
    <w:rsid w:val="003A1CC8"/>
    <w:rsid w:val="003B6696"/>
    <w:rsid w:val="003E0FD1"/>
    <w:rsid w:val="003E4BBC"/>
    <w:rsid w:val="003E6FC0"/>
    <w:rsid w:val="003E7855"/>
    <w:rsid w:val="00410F07"/>
    <w:rsid w:val="004305AF"/>
    <w:rsid w:val="00436DA1"/>
    <w:rsid w:val="00441170"/>
    <w:rsid w:val="00451CF0"/>
    <w:rsid w:val="00452081"/>
    <w:rsid w:val="00463992"/>
    <w:rsid w:val="0046660D"/>
    <w:rsid w:val="00470D42"/>
    <w:rsid w:val="00476C4C"/>
    <w:rsid w:val="004943F1"/>
    <w:rsid w:val="004A3132"/>
    <w:rsid w:val="004C41E0"/>
    <w:rsid w:val="004C65EE"/>
    <w:rsid w:val="004D02AC"/>
    <w:rsid w:val="00514F17"/>
    <w:rsid w:val="00517BE3"/>
    <w:rsid w:val="005246A0"/>
    <w:rsid w:val="005438FF"/>
    <w:rsid w:val="00546449"/>
    <w:rsid w:val="00550AA6"/>
    <w:rsid w:val="0055143C"/>
    <w:rsid w:val="00551697"/>
    <w:rsid w:val="00554298"/>
    <w:rsid w:val="00555109"/>
    <w:rsid w:val="005552EF"/>
    <w:rsid w:val="0058170F"/>
    <w:rsid w:val="005966A0"/>
    <w:rsid w:val="005A6C9F"/>
    <w:rsid w:val="005C5189"/>
    <w:rsid w:val="005C7786"/>
    <w:rsid w:val="005D0BE0"/>
    <w:rsid w:val="005D27E0"/>
    <w:rsid w:val="005D3477"/>
    <w:rsid w:val="005D49B7"/>
    <w:rsid w:val="005F2147"/>
    <w:rsid w:val="005F296B"/>
    <w:rsid w:val="0061076C"/>
    <w:rsid w:val="00616EFF"/>
    <w:rsid w:val="00616FC9"/>
    <w:rsid w:val="00633082"/>
    <w:rsid w:val="00676CAA"/>
    <w:rsid w:val="00676EB0"/>
    <w:rsid w:val="00696670"/>
    <w:rsid w:val="0069710E"/>
    <w:rsid w:val="006B695B"/>
    <w:rsid w:val="006C0F8E"/>
    <w:rsid w:val="006E45E4"/>
    <w:rsid w:val="006E73D6"/>
    <w:rsid w:val="006F430A"/>
    <w:rsid w:val="006F6BB9"/>
    <w:rsid w:val="0070119F"/>
    <w:rsid w:val="0070158A"/>
    <w:rsid w:val="00703D4A"/>
    <w:rsid w:val="007107D1"/>
    <w:rsid w:val="00732586"/>
    <w:rsid w:val="00744C07"/>
    <w:rsid w:val="007769C8"/>
    <w:rsid w:val="007808C4"/>
    <w:rsid w:val="0078704B"/>
    <w:rsid w:val="007976CD"/>
    <w:rsid w:val="007A0144"/>
    <w:rsid w:val="007A2998"/>
    <w:rsid w:val="007C62AF"/>
    <w:rsid w:val="007D01F1"/>
    <w:rsid w:val="00807F76"/>
    <w:rsid w:val="00841076"/>
    <w:rsid w:val="008509D2"/>
    <w:rsid w:val="008575EF"/>
    <w:rsid w:val="0086153C"/>
    <w:rsid w:val="00862892"/>
    <w:rsid w:val="00863E74"/>
    <w:rsid w:val="00864484"/>
    <w:rsid w:val="008720A5"/>
    <w:rsid w:val="00881880"/>
    <w:rsid w:val="00881B74"/>
    <w:rsid w:val="0088628D"/>
    <w:rsid w:val="008A617D"/>
    <w:rsid w:val="008B2332"/>
    <w:rsid w:val="008D02FA"/>
    <w:rsid w:val="008D1529"/>
    <w:rsid w:val="008E1555"/>
    <w:rsid w:val="009039BB"/>
    <w:rsid w:val="0090564A"/>
    <w:rsid w:val="00905842"/>
    <w:rsid w:val="00907A79"/>
    <w:rsid w:val="0091226E"/>
    <w:rsid w:val="00913B8F"/>
    <w:rsid w:val="00920EB8"/>
    <w:rsid w:val="009258A5"/>
    <w:rsid w:val="00931407"/>
    <w:rsid w:val="00931896"/>
    <w:rsid w:val="00933C29"/>
    <w:rsid w:val="0094340C"/>
    <w:rsid w:val="00950E80"/>
    <w:rsid w:val="00951370"/>
    <w:rsid w:val="00995172"/>
    <w:rsid w:val="009A12C5"/>
    <w:rsid w:val="009D3426"/>
    <w:rsid w:val="009E2A1A"/>
    <w:rsid w:val="009E2C5F"/>
    <w:rsid w:val="00A25204"/>
    <w:rsid w:val="00A3282C"/>
    <w:rsid w:val="00A35881"/>
    <w:rsid w:val="00A576A3"/>
    <w:rsid w:val="00A617BE"/>
    <w:rsid w:val="00A73B0F"/>
    <w:rsid w:val="00A83260"/>
    <w:rsid w:val="00A86C6A"/>
    <w:rsid w:val="00A907B8"/>
    <w:rsid w:val="00A94C13"/>
    <w:rsid w:val="00AB25A6"/>
    <w:rsid w:val="00AF4967"/>
    <w:rsid w:val="00B11FD2"/>
    <w:rsid w:val="00B13B30"/>
    <w:rsid w:val="00B175E3"/>
    <w:rsid w:val="00B22001"/>
    <w:rsid w:val="00B403FA"/>
    <w:rsid w:val="00B50BC5"/>
    <w:rsid w:val="00B5455E"/>
    <w:rsid w:val="00B62CAE"/>
    <w:rsid w:val="00B64D02"/>
    <w:rsid w:val="00B73740"/>
    <w:rsid w:val="00B82CEA"/>
    <w:rsid w:val="00B84728"/>
    <w:rsid w:val="00BA35EA"/>
    <w:rsid w:val="00BB45AF"/>
    <w:rsid w:val="00BB65D3"/>
    <w:rsid w:val="00BC4A5D"/>
    <w:rsid w:val="00BC5A82"/>
    <w:rsid w:val="00BD6AD9"/>
    <w:rsid w:val="00C0070B"/>
    <w:rsid w:val="00C01E7C"/>
    <w:rsid w:val="00C10D3D"/>
    <w:rsid w:val="00C138F8"/>
    <w:rsid w:val="00C1544D"/>
    <w:rsid w:val="00C23ACA"/>
    <w:rsid w:val="00C3604F"/>
    <w:rsid w:val="00C47AC6"/>
    <w:rsid w:val="00C5471A"/>
    <w:rsid w:val="00C54E7D"/>
    <w:rsid w:val="00C550DD"/>
    <w:rsid w:val="00C66369"/>
    <w:rsid w:val="00C8277B"/>
    <w:rsid w:val="00CA0FE9"/>
    <w:rsid w:val="00CB539B"/>
    <w:rsid w:val="00CF5E42"/>
    <w:rsid w:val="00D051C5"/>
    <w:rsid w:val="00D269EB"/>
    <w:rsid w:val="00D3578D"/>
    <w:rsid w:val="00D55A67"/>
    <w:rsid w:val="00D771B0"/>
    <w:rsid w:val="00D85F71"/>
    <w:rsid w:val="00D96439"/>
    <w:rsid w:val="00DB1089"/>
    <w:rsid w:val="00DB1AAA"/>
    <w:rsid w:val="00DB3FEC"/>
    <w:rsid w:val="00DF4A5D"/>
    <w:rsid w:val="00E03966"/>
    <w:rsid w:val="00E045BB"/>
    <w:rsid w:val="00E14773"/>
    <w:rsid w:val="00E17853"/>
    <w:rsid w:val="00E43840"/>
    <w:rsid w:val="00E46856"/>
    <w:rsid w:val="00E50D0D"/>
    <w:rsid w:val="00E5356D"/>
    <w:rsid w:val="00E71E66"/>
    <w:rsid w:val="00E727E3"/>
    <w:rsid w:val="00E77B3D"/>
    <w:rsid w:val="00E82F3B"/>
    <w:rsid w:val="00E94E1D"/>
    <w:rsid w:val="00E973B7"/>
    <w:rsid w:val="00E97849"/>
    <w:rsid w:val="00EA09C8"/>
    <w:rsid w:val="00EA23BB"/>
    <w:rsid w:val="00EA3015"/>
    <w:rsid w:val="00EA6E1C"/>
    <w:rsid w:val="00EB0EA9"/>
    <w:rsid w:val="00EB70B3"/>
    <w:rsid w:val="00EE6915"/>
    <w:rsid w:val="00F141BE"/>
    <w:rsid w:val="00F31324"/>
    <w:rsid w:val="00F41ABC"/>
    <w:rsid w:val="00F43200"/>
    <w:rsid w:val="00F45929"/>
    <w:rsid w:val="00F507CA"/>
    <w:rsid w:val="00F60ED6"/>
    <w:rsid w:val="00F87A01"/>
    <w:rsid w:val="00F87F48"/>
    <w:rsid w:val="00FA0972"/>
    <w:rsid w:val="00FA6393"/>
    <w:rsid w:val="00FB13F5"/>
    <w:rsid w:val="00FB417A"/>
    <w:rsid w:val="00FE5E13"/>
    <w:rsid w:val="00FE733F"/>
    <w:rsid w:val="00FF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C1050DC-CC6E-4934-B9D6-C182EDE6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7855"/>
    <w:pPr>
      <w:spacing w:after="0" w:line="240" w:lineRule="auto"/>
    </w:pPr>
    <w:rPr>
      <w:rFonts w:ascii="Tahoma" w:eastAsia="Batang" w:hAnsi="Tahom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E7855"/>
    <w:pPr>
      <w:spacing w:after="0" w:line="240" w:lineRule="auto"/>
    </w:pPr>
    <w:rPr>
      <w:rFonts w:ascii="Tahoma" w:eastAsia="Batang" w:hAnsi="Tahom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C0B"/>
    <w:pPr>
      <w:spacing w:after="0" w:line="240" w:lineRule="auto"/>
      <w:ind w:left="720"/>
      <w:contextualSpacing/>
    </w:pPr>
    <w:rPr>
      <w:rFonts w:eastAsia="Batang" w:cs="Times New Roman"/>
      <w:sz w:val="20"/>
      <w:szCs w:val="24"/>
      <w:lang w:eastAsia="ko-KR"/>
    </w:rPr>
  </w:style>
  <w:style w:type="paragraph" w:styleId="NoSpacing">
    <w:name w:val="No Spacing"/>
    <w:uiPriority w:val="1"/>
    <w:qFormat/>
    <w:rsid w:val="005438FF"/>
    <w:pPr>
      <w:spacing w:after="0" w:line="240" w:lineRule="auto"/>
    </w:pPr>
  </w:style>
  <w:style w:type="character" w:styleId="Hyperlink">
    <w:name w:val="Hyperlink"/>
    <w:basedOn w:val="DefaultParagraphFont"/>
    <w:unhideWhenUsed/>
    <w:rsid w:val="00881B74"/>
    <w:rPr>
      <w:color w:val="0000FF" w:themeColor="hyperlink"/>
      <w:u w:val="single"/>
    </w:rPr>
  </w:style>
  <w:style w:type="paragraph" w:styleId="Header">
    <w:name w:val="header"/>
    <w:basedOn w:val="Normal"/>
    <w:link w:val="HeaderChar"/>
    <w:unhideWhenUsed/>
    <w:rsid w:val="0001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E85"/>
  </w:style>
  <w:style w:type="paragraph" w:styleId="Footer">
    <w:name w:val="footer"/>
    <w:basedOn w:val="Normal"/>
    <w:link w:val="FooterChar"/>
    <w:uiPriority w:val="99"/>
    <w:unhideWhenUsed/>
    <w:qFormat/>
    <w:rsid w:val="00013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E85"/>
  </w:style>
  <w:style w:type="paragraph" w:styleId="BodyText">
    <w:name w:val="Body Text"/>
    <w:basedOn w:val="Normal"/>
    <w:link w:val="BodyTextChar"/>
    <w:uiPriority w:val="1"/>
    <w:qFormat/>
    <w:rsid w:val="00013E85"/>
    <w:pPr>
      <w:autoSpaceDE w:val="0"/>
      <w:autoSpaceDN w:val="0"/>
      <w:adjustRightInd w:val="0"/>
      <w:spacing w:after="0" w:line="240" w:lineRule="auto"/>
    </w:pPr>
    <w:rPr>
      <w:rFonts w:ascii="Calibri" w:hAnsi="Calibri" w:cs="Calibri"/>
      <w:b/>
      <w:bCs/>
      <w:sz w:val="48"/>
      <w:szCs w:val="48"/>
    </w:rPr>
  </w:style>
  <w:style w:type="character" w:customStyle="1" w:styleId="BodyTextChar">
    <w:name w:val="Body Text Char"/>
    <w:basedOn w:val="DefaultParagraphFont"/>
    <w:link w:val="BodyText"/>
    <w:uiPriority w:val="1"/>
    <w:rsid w:val="00013E85"/>
    <w:rPr>
      <w:rFonts w:ascii="Calibri" w:hAnsi="Calibri" w:cs="Calibri"/>
      <w:b/>
      <w:bCs/>
      <w:sz w:val="48"/>
      <w:szCs w:val="48"/>
    </w:rPr>
  </w:style>
  <w:style w:type="character" w:styleId="UnresolvedMention">
    <w:name w:val="Unresolved Mention"/>
    <w:basedOn w:val="DefaultParagraphFont"/>
    <w:uiPriority w:val="99"/>
    <w:semiHidden/>
    <w:unhideWhenUsed/>
    <w:rsid w:val="00DB1AAA"/>
    <w:rPr>
      <w:color w:val="808080"/>
      <w:shd w:val="clear" w:color="auto" w:fill="E6E6E6"/>
    </w:rPr>
  </w:style>
  <w:style w:type="paragraph" w:styleId="NormalWeb">
    <w:name w:val="Normal (Web)"/>
    <w:basedOn w:val="Normal"/>
    <w:uiPriority w:val="99"/>
    <w:unhideWhenUsed/>
    <w:rsid w:val="005C77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6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670"/>
    <w:rPr>
      <w:rFonts w:ascii="Segoe UI" w:hAnsi="Segoe UI" w:cs="Segoe UI"/>
      <w:sz w:val="18"/>
      <w:szCs w:val="18"/>
    </w:rPr>
  </w:style>
  <w:style w:type="character" w:styleId="CommentReference">
    <w:name w:val="annotation reference"/>
    <w:basedOn w:val="DefaultParagraphFont"/>
    <w:uiPriority w:val="99"/>
    <w:semiHidden/>
    <w:unhideWhenUsed/>
    <w:rsid w:val="009A12C5"/>
    <w:rPr>
      <w:sz w:val="16"/>
      <w:szCs w:val="16"/>
    </w:rPr>
  </w:style>
  <w:style w:type="paragraph" w:styleId="CommentText">
    <w:name w:val="annotation text"/>
    <w:basedOn w:val="Normal"/>
    <w:link w:val="CommentTextChar"/>
    <w:uiPriority w:val="99"/>
    <w:semiHidden/>
    <w:unhideWhenUsed/>
    <w:rsid w:val="009A12C5"/>
    <w:pPr>
      <w:spacing w:line="240" w:lineRule="auto"/>
    </w:pPr>
    <w:rPr>
      <w:sz w:val="20"/>
      <w:szCs w:val="20"/>
    </w:rPr>
  </w:style>
  <w:style w:type="character" w:customStyle="1" w:styleId="CommentTextChar">
    <w:name w:val="Comment Text Char"/>
    <w:basedOn w:val="DefaultParagraphFont"/>
    <w:link w:val="CommentText"/>
    <w:uiPriority w:val="99"/>
    <w:semiHidden/>
    <w:rsid w:val="009A12C5"/>
    <w:rPr>
      <w:sz w:val="20"/>
      <w:szCs w:val="20"/>
    </w:rPr>
  </w:style>
  <w:style w:type="paragraph" w:styleId="CommentSubject">
    <w:name w:val="annotation subject"/>
    <w:basedOn w:val="CommentText"/>
    <w:next w:val="CommentText"/>
    <w:link w:val="CommentSubjectChar"/>
    <w:uiPriority w:val="99"/>
    <w:semiHidden/>
    <w:unhideWhenUsed/>
    <w:rsid w:val="009A12C5"/>
    <w:rPr>
      <w:b/>
      <w:bCs/>
    </w:rPr>
  </w:style>
  <w:style w:type="character" w:customStyle="1" w:styleId="CommentSubjectChar">
    <w:name w:val="Comment Subject Char"/>
    <w:basedOn w:val="CommentTextChar"/>
    <w:link w:val="CommentSubject"/>
    <w:uiPriority w:val="99"/>
    <w:semiHidden/>
    <w:rsid w:val="009A12C5"/>
    <w:rPr>
      <w:b/>
      <w:bCs/>
      <w:sz w:val="20"/>
      <w:szCs w:val="20"/>
    </w:rPr>
  </w:style>
  <w:style w:type="paragraph" w:styleId="Revision">
    <w:name w:val="Revision"/>
    <w:hidden/>
    <w:uiPriority w:val="99"/>
    <w:semiHidden/>
    <w:rsid w:val="00392FA6"/>
    <w:pPr>
      <w:spacing w:after="0" w:line="240" w:lineRule="auto"/>
    </w:pPr>
  </w:style>
  <w:style w:type="table" w:customStyle="1" w:styleId="TableGrid2">
    <w:name w:val="Table Grid2"/>
    <w:basedOn w:val="TableNormal"/>
    <w:next w:val="TableGrid"/>
    <w:rsid w:val="00D771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09682">
      <w:bodyDiv w:val="1"/>
      <w:marLeft w:val="0"/>
      <w:marRight w:val="0"/>
      <w:marTop w:val="0"/>
      <w:marBottom w:val="0"/>
      <w:divBdr>
        <w:top w:val="none" w:sz="0" w:space="0" w:color="auto"/>
        <w:left w:val="none" w:sz="0" w:space="0" w:color="auto"/>
        <w:bottom w:val="none" w:sz="0" w:space="0" w:color="auto"/>
        <w:right w:val="none" w:sz="0" w:space="0" w:color="auto"/>
      </w:divBdr>
    </w:div>
    <w:div w:id="433596637">
      <w:bodyDiv w:val="1"/>
      <w:marLeft w:val="0"/>
      <w:marRight w:val="0"/>
      <w:marTop w:val="0"/>
      <w:marBottom w:val="0"/>
      <w:divBdr>
        <w:top w:val="none" w:sz="0" w:space="0" w:color="auto"/>
        <w:left w:val="none" w:sz="0" w:space="0" w:color="auto"/>
        <w:bottom w:val="none" w:sz="0" w:space="0" w:color="auto"/>
        <w:right w:val="none" w:sz="0" w:space="0" w:color="auto"/>
      </w:divBdr>
    </w:div>
    <w:div w:id="746271301">
      <w:bodyDiv w:val="1"/>
      <w:marLeft w:val="0"/>
      <w:marRight w:val="0"/>
      <w:marTop w:val="0"/>
      <w:marBottom w:val="0"/>
      <w:divBdr>
        <w:top w:val="none" w:sz="0" w:space="0" w:color="auto"/>
        <w:left w:val="none" w:sz="0" w:space="0" w:color="auto"/>
        <w:bottom w:val="none" w:sz="0" w:space="0" w:color="auto"/>
        <w:right w:val="none" w:sz="0" w:space="0" w:color="auto"/>
      </w:divBdr>
    </w:div>
    <w:div w:id="783885992">
      <w:bodyDiv w:val="1"/>
      <w:marLeft w:val="0"/>
      <w:marRight w:val="0"/>
      <w:marTop w:val="0"/>
      <w:marBottom w:val="0"/>
      <w:divBdr>
        <w:top w:val="none" w:sz="0" w:space="0" w:color="auto"/>
        <w:left w:val="none" w:sz="0" w:space="0" w:color="auto"/>
        <w:bottom w:val="none" w:sz="0" w:space="0" w:color="auto"/>
        <w:right w:val="none" w:sz="0" w:space="0" w:color="auto"/>
      </w:divBdr>
    </w:div>
    <w:div w:id="862940599">
      <w:bodyDiv w:val="1"/>
      <w:marLeft w:val="0"/>
      <w:marRight w:val="0"/>
      <w:marTop w:val="0"/>
      <w:marBottom w:val="0"/>
      <w:divBdr>
        <w:top w:val="none" w:sz="0" w:space="0" w:color="auto"/>
        <w:left w:val="none" w:sz="0" w:space="0" w:color="auto"/>
        <w:bottom w:val="none" w:sz="0" w:space="0" w:color="auto"/>
        <w:right w:val="none" w:sz="0" w:space="0" w:color="auto"/>
      </w:divBdr>
    </w:div>
    <w:div w:id="1589004577">
      <w:bodyDiv w:val="1"/>
      <w:marLeft w:val="0"/>
      <w:marRight w:val="0"/>
      <w:marTop w:val="0"/>
      <w:marBottom w:val="0"/>
      <w:divBdr>
        <w:top w:val="none" w:sz="0" w:space="0" w:color="auto"/>
        <w:left w:val="none" w:sz="0" w:space="0" w:color="auto"/>
        <w:bottom w:val="none" w:sz="0" w:space="0" w:color="auto"/>
        <w:right w:val="none" w:sz="0" w:space="0" w:color="auto"/>
      </w:divBdr>
    </w:div>
    <w:div w:id="19655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thekennedyforum.org/wp-content/uploads/2017/09/20170919-IL-MHSUD-Coverage-Provider-Survey-Report-Final.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lga.gov/legislation/publicacts/100/PDF/100-1024.pdf" TargetMode="External"/><Relationship Id="rId34" Type="http://schemas.openxmlformats.org/officeDocument/2006/relationships/hyperlink" Target="https://thekennedyforum.org/wp-content/uploads/2017/06/KennedyForum-ResourceGuide_FINAL_2.pdf" TargetMode="External"/><Relationship Id="rId7" Type="http://schemas.openxmlformats.org/officeDocument/2006/relationships/endnotes" Target="endnotes.xml"/><Relationship Id="rId12" Type="http://schemas.openxmlformats.org/officeDocument/2006/relationships/hyperlink" Target="http://www.ilga.gov/legislation/publicacts/fulltext.asp?Name=099-0480&amp;GA=99" TargetMode="External"/><Relationship Id="rId17" Type="http://schemas.openxmlformats.org/officeDocument/2006/relationships/header" Target="header3.xml"/><Relationship Id="rId25" Type="http://schemas.openxmlformats.org/officeDocument/2006/relationships/hyperlink" Target="http://www.parityregistry.org/" TargetMode="External"/><Relationship Id="rId33" Type="http://schemas.openxmlformats.org/officeDocument/2006/relationships/hyperlink" Target="https://thekennedyforum.org/wp-content/uploads/2017/06/KennedyForum-ResourceGuide_FINAL_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ilga.gov/legislation/publicacts/100/PDF/100-1023.pdf" TargetMode="External"/><Relationship Id="rId29" Type="http://schemas.openxmlformats.org/officeDocument/2006/relationships/hyperlink" Target="https://thekennedyforum.org/wp-content/uploads/2017/09/20170615-The-Kennedy-Forum-Filing-an-Appeal-Issue-Brief-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surance.illinois.gov/hiric/HealthReformMain.html" TargetMode="External"/><Relationship Id="rId24" Type="http://schemas.openxmlformats.org/officeDocument/2006/relationships/hyperlink" Target="http://www.paritytrack.org/" TargetMode="External"/><Relationship Id="rId32" Type="http://schemas.openxmlformats.org/officeDocument/2006/relationships/hyperlink" Target="https://thekennedyforum.org/wp-content/uploads/2017/06/KennedyForum-ResourceGuide_FINAL_2.pdf" TargetMode="External"/><Relationship Id="rId37" Type="http://schemas.openxmlformats.org/officeDocument/2006/relationships/hyperlink" Target="http://insurance.illinois.gov/hiric/2018JulyMeetingMinutes.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sara@ilabh.org" TargetMode="External"/><Relationship Id="rId28" Type="http://schemas.openxmlformats.org/officeDocument/2006/relationships/hyperlink" Target="https://thekennedyforum.org/wp-content/uploads/2017/09/20170615-The-Kennedy-Forum-Filing-an-Appeal-Issue-Brief-Final.pdf" TargetMode="External"/><Relationship Id="rId36" Type="http://schemas.openxmlformats.org/officeDocument/2006/relationships/hyperlink" Target="https://paritytrack.org/resources/model-resources/six-step-parity-compliance-guide/" TargetMode="External"/><Relationship Id="rId10" Type="http://schemas.openxmlformats.org/officeDocument/2006/relationships/image" Target="media/image4.png"/><Relationship Id="rId19" Type="http://schemas.openxmlformats.org/officeDocument/2006/relationships/hyperlink" Target="http://www.ilga.gov/legislation/publicacts/fulltext.asp?Name=099-0480&amp;GA=99" TargetMode="External"/><Relationship Id="rId31" Type="http://schemas.openxmlformats.org/officeDocument/2006/relationships/hyperlink" Target="https://thekennedyforum.org/wp-content/uploads/2017/09/170824-KF-Consumer-Guide-Drug-Form-Issue-Brief-0817_4.pdf"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eader" Target="header2.xml"/><Relationship Id="rId22" Type="http://schemas.openxmlformats.org/officeDocument/2006/relationships/hyperlink" Target="mailto:gdeloss@greensfelder.com" TargetMode="External"/><Relationship Id="rId27" Type="http://schemas.openxmlformats.org/officeDocument/2006/relationships/hyperlink" Target="https://thekennedyforum.org/wp-content/uploads/2017/09/20170919-IL-MHSUD-Coverage-Provider-Survey-Report-Final.pdf" TargetMode="External"/><Relationship Id="rId30" Type="http://schemas.openxmlformats.org/officeDocument/2006/relationships/hyperlink" Target="https://thekennedyforum.org/wp-content/uploads/2017/09/170824-KF-Consumer-Guide-Drug-Form-Issue-Brief-0817_4.pdf" TargetMode="External"/><Relationship Id="rId35" Type="http://schemas.openxmlformats.org/officeDocument/2006/relationships/hyperlink" Target="https://paritytrack.org/resources/model-resources/six-step-parity-compliance-gui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7E3DF-88C7-4FD8-9351-EA1A7C36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Batkins, Michael</dc:creator>
  <cp:keywords/>
  <dc:description/>
  <cp:lastModifiedBy>Patrick Tallman</cp:lastModifiedBy>
  <cp:revision>3</cp:revision>
  <cp:lastPrinted>2019-02-25T20:45:00Z</cp:lastPrinted>
  <dcterms:created xsi:type="dcterms:W3CDTF">2019-02-22T18:17:00Z</dcterms:created>
  <dcterms:modified xsi:type="dcterms:W3CDTF">2019-02-25T20:46:00Z</dcterms:modified>
</cp:coreProperties>
</file>